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924B2" w14:textId="7F4DF632" w:rsidR="000E5E84" w:rsidRPr="00BD7CE2" w:rsidRDefault="000E5E84" w:rsidP="000E5E84">
      <w:pPr>
        <w:jc w:val="both"/>
        <w:rPr>
          <w:rStyle w:val="Strong"/>
          <w:lang w:val="en-GB"/>
        </w:rPr>
      </w:pPr>
      <w:r w:rsidRPr="00BD7CE2">
        <w:rPr>
          <w:rStyle w:val="Strong"/>
          <w:lang w:val="en-GB"/>
        </w:rPr>
        <w:t xml:space="preserve">Annex 1 – Place of Acceptance of the </w:t>
      </w:r>
      <w:r w:rsidR="00BD7CE2" w:rsidRPr="00BD7CE2">
        <w:rPr>
          <w:rStyle w:val="Strong"/>
          <w:lang w:val="en-GB"/>
        </w:rPr>
        <w:t>supplies and services requested</w:t>
      </w:r>
    </w:p>
    <w:p w14:paraId="07D2E262" w14:textId="77777777" w:rsidR="00BD7CE2" w:rsidRDefault="00BD7CE2" w:rsidP="000E5E84">
      <w:pPr>
        <w:jc w:val="both"/>
        <w:rPr>
          <w:rFonts w:ascii="Trebuchet MS" w:hAnsi="Trebuchet MS"/>
          <w:noProof/>
          <w:sz w:val="20"/>
          <w:szCs w:val="20"/>
          <w:lang w:val="en-GB"/>
        </w:rPr>
      </w:pPr>
    </w:p>
    <w:p w14:paraId="5D3130C2" w14:textId="6D9E7489" w:rsidR="000E5E84" w:rsidRPr="00BD7CE2" w:rsidRDefault="000E5E84" w:rsidP="007B5ACD">
      <w:pPr>
        <w:pStyle w:val="BodyText"/>
      </w:pPr>
      <w:r w:rsidRPr="00BD7CE2">
        <w:t xml:space="preserve">The </w:t>
      </w:r>
      <w:r w:rsidR="009B126F">
        <w:t xml:space="preserve">final </w:t>
      </w:r>
      <w:r w:rsidRPr="007B5ACD">
        <w:t xml:space="preserve">place of acceptance of the supplies </w:t>
      </w:r>
      <w:r w:rsidR="006B3FF1">
        <w:t xml:space="preserve">and services </w:t>
      </w:r>
      <w:r w:rsidRPr="007B5ACD">
        <w:t xml:space="preserve">is Malta and Gozo </w:t>
      </w:r>
      <w:r w:rsidR="009B126F" w:rsidRPr="007B5ACD">
        <w:t xml:space="preserve">and the respective quantities </w:t>
      </w:r>
      <w:r w:rsidRPr="007B5ACD">
        <w:t>shall be as specified in the Administ</w:t>
      </w:r>
      <w:r w:rsidRPr="00BD7CE2">
        <w:t>rative Order issued by the Secretariat for Catholic Education (SfCE)</w:t>
      </w:r>
      <w:r w:rsidR="00F34F82">
        <w:t xml:space="preserve">. </w:t>
      </w:r>
      <w:r w:rsidR="009B126F">
        <w:t xml:space="preserve">The provisial places </w:t>
      </w:r>
      <w:r w:rsidR="00CA2E70">
        <w:t xml:space="preserve">are the </w:t>
      </w:r>
      <w:r w:rsidRPr="00BD7CE2">
        <w:t xml:space="preserve">following schools in Malta and Gozo. </w:t>
      </w:r>
    </w:p>
    <w:p w14:paraId="4328793D" w14:textId="1CC71378" w:rsidR="000E5E84" w:rsidRPr="00CA2E70" w:rsidRDefault="000E5E84" w:rsidP="00CA2E70">
      <w:pPr>
        <w:pStyle w:val="ListParagraph"/>
        <w:numPr>
          <w:ilvl w:val="0"/>
          <w:numId w:val="42"/>
        </w:numPr>
        <w:jc w:val="both"/>
        <w:rPr>
          <w:rStyle w:val="IntenseReference"/>
          <w:u w:val="none"/>
        </w:rPr>
      </w:pPr>
      <w:r w:rsidRPr="00CA2E70">
        <w:rPr>
          <w:rStyle w:val="IntenseReference"/>
          <w:u w:val="none"/>
        </w:rPr>
        <w:t xml:space="preserve">List of </w:t>
      </w:r>
      <w:r w:rsidR="00CA2E70" w:rsidRPr="00CA2E70">
        <w:rPr>
          <w:rStyle w:val="IntenseReference"/>
          <w:u w:val="none"/>
        </w:rPr>
        <w:t xml:space="preserve">Church </w:t>
      </w:r>
      <w:r w:rsidRPr="00CA2E70">
        <w:rPr>
          <w:rStyle w:val="IntenseReference"/>
          <w:u w:val="none"/>
        </w:rPr>
        <w:t xml:space="preserve">Schools </w:t>
      </w:r>
      <w:r w:rsidR="00CA2E70" w:rsidRPr="00CA2E70">
        <w:rPr>
          <w:rStyle w:val="IntenseReference"/>
          <w:u w:val="none"/>
        </w:rPr>
        <w:t xml:space="preserve">in </w:t>
      </w:r>
      <w:r w:rsidRPr="00CA2E70">
        <w:rPr>
          <w:rStyle w:val="IntenseReference"/>
          <w:u w:val="none"/>
        </w:rPr>
        <w:t>Malta (in alphabetical order)</w:t>
      </w:r>
    </w:p>
    <w:tbl>
      <w:tblPr>
        <w:tblW w:w="81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0"/>
        <w:gridCol w:w="2333"/>
      </w:tblGrid>
      <w:tr w:rsidR="000E5E84" w:rsidRPr="00CA2E70" w14:paraId="09EA3F75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FEF2F" w14:textId="77777777" w:rsidR="000E5E84" w:rsidRPr="00CA2E70" w:rsidRDefault="000E5E84" w:rsidP="000B0211">
            <w:pPr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Archbishop's Seminary (Junior, Senior)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77F45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Rabat</w:t>
            </w:r>
          </w:p>
        </w:tc>
      </w:tr>
      <w:tr w:rsidR="000E5E84" w:rsidRPr="00CA2E70" w14:paraId="5B959449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11742" w14:textId="77777777" w:rsidR="000E5E84" w:rsidRPr="00CA2E70" w:rsidRDefault="000E5E84" w:rsidP="000B0211">
            <w:pPr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De La Salle College (Junior, Senior, Sixth Form)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6422D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Birgu</w:t>
            </w:r>
          </w:p>
        </w:tc>
      </w:tr>
      <w:tr w:rsidR="000E5E84" w:rsidRPr="00CA2E70" w14:paraId="14375C38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6897E" w14:textId="77777777" w:rsidR="000E5E84" w:rsidRPr="00CA2E70" w:rsidRDefault="000E5E84" w:rsidP="000B0211">
            <w:pPr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Immaculate Conception School (Senior)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55980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Tarxien</w:t>
            </w:r>
          </w:p>
        </w:tc>
      </w:tr>
      <w:tr w:rsidR="000E5E84" w:rsidRPr="00CA2E70" w14:paraId="4D6A5342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98638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Our Lady Immaculate (Junior, Senior)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EDCD2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Hamrun</w:t>
            </w:r>
          </w:p>
        </w:tc>
      </w:tr>
      <w:tr w:rsidR="000E5E84" w:rsidRPr="00CA2E70" w14:paraId="2B53FD52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8E545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Sacred Heart College (Junior, Senior)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036D3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Julians</w:t>
            </w:r>
          </w:p>
        </w:tc>
      </w:tr>
      <w:tr w:rsidR="000E5E84" w:rsidRPr="00CA2E70" w14:paraId="2EBD6327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9F3E4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Secretariat for Catholic Education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E5CDC" w14:textId="02D2B3D1" w:rsidR="000E5E84" w:rsidRPr="00CA2E70" w:rsidRDefault="00960505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>
              <w:rPr>
                <w:rFonts w:ascii="Aptos" w:hAnsi="Aptos"/>
                <w:noProof/>
                <w:sz w:val="20"/>
                <w:szCs w:val="20"/>
                <w:lang w:val="en-GB"/>
              </w:rPr>
              <w:t>Balzan</w:t>
            </w:r>
          </w:p>
        </w:tc>
      </w:tr>
      <w:tr w:rsidR="000E5E84" w:rsidRPr="00CA2E70" w14:paraId="6E25F15E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19321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Albert The Great College (Kinder, Junior, Senior)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6292A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Fgura and Valletta</w:t>
            </w:r>
          </w:p>
        </w:tc>
      </w:tr>
      <w:tr w:rsidR="000E5E84" w:rsidRPr="00CA2E70" w14:paraId="730A932C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99D6F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Aloysius College (Kindergarten, Junior)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96F95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Balzan</w:t>
            </w:r>
          </w:p>
        </w:tc>
      </w:tr>
      <w:tr w:rsidR="000E5E84" w:rsidRPr="00CA2E70" w14:paraId="57FE81A9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CFC56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Aloysius College (Senior, Sixth Form)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96B1A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B'Kara</w:t>
            </w:r>
          </w:p>
        </w:tc>
      </w:tr>
      <w:tr w:rsidR="000E5E84" w:rsidRPr="00CA2E70" w14:paraId="701AAD91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11998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Angela School (Kindergarten)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FB6F5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it-IT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it-IT"/>
              </w:rPr>
              <w:t>Including Lija, Pieta, Rabat, Żabbar</w:t>
            </w:r>
          </w:p>
        </w:tc>
      </w:tr>
      <w:tr w:rsidR="000E5E84" w:rsidRPr="00CA2E70" w14:paraId="6344F23E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18857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Augustine College (Junior, Senior)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84466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Including Marsa, Pieta</w:t>
            </w:r>
          </w:p>
        </w:tc>
      </w:tr>
      <w:tr w:rsidR="000E5E84" w:rsidRPr="00CA2E70" w14:paraId="1CF5B016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E11A8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Benild School (Junior)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851C5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Sliema</w:t>
            </w:r>
          </w:p>
        </w:tc>
      </w:tr>
      <w:tr w:rsidR="000E5E84" w:rsidRPr="00CA2E70" w14:paraId="69B50CFC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0F457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Dominic Savio College (Senior)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A77DC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Dingli</w:t>
            </w:r>
          </w:p>
        </w:tc>
      </w:tr>
      <w:tr w:rsidR="000E5E84" w:rsidRPr="00CA2E70" w14:paraId="0B4CC405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0061F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Dorothy's School (Kindergarten, Junior)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7C6A7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Sliema</w:t>
            </w:r>
          </w:p>
        </w:tc>
      </w:tr>
      <w:tr w:rsidR="000E5E84" w:rsidRPr="00CA2E70" w14:paraId="0F6CF7C1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8B502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Dorothy's School (Kindergarten, Junior, Senior)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4C241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Żebbug</w:t>
            </w:r>
          </w:p>
        </w:tc>
      </w:tr>
      <w:tr w:rsidR="000E5E84" w:rsidRPr="00CA2E70" w14:paraId="404DBD51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96D2B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Elias College (Senior)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E0475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Sta Venera</w:t>
            </w:r>
          </w:p>
        </w:tc>
      </w:tr>
      <w:tr w:rsidR="000E5E84" w:rsidRPr="00CA2E70" w14:paraId="65D653CF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4AAD7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Francis School (Kindergarten, Junior)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AB3F4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B'Kara</w:t>
            </w:r>
          </w:p>
        </w:tc>
      </w:tr>
      <w:tr w:rsidR="000E5E84" w:rsidRPr="00CA2E70" w14:paraId="2D9188FD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A0C11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Francis School (Primary)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DE4DC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Cospicua</w:t>
            </w:r>
          </w:p>
        </w:tc>
      </w:tr>
      <w:tr w:rsidR="000E5E84" w:rsidRPr="00CA2E70" w14:paraId="54C6828C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12D2C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Francis School (Primary)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ED3F7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Msida</w:t>
            </w:r>
          </w:p>
        </w:tc>
      </w:tr>
      <w:tr w:rsidR="000E5E84" w:rsidRPr="00CA2E70" w14:paraId="58E96CFA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B0A33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Francis School (Kinder)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34276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San Ġwann</w:t>
            </w:r>
          </w:p>
        </w:tc>
      </w:tr>
      <w:tr w:rsidR="000E5E84" w:rsidRPr="00CA2E70" w14:paraId="7B965654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690EF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Francis School (Secondary)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2D9B2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Sliema</w:t>
            </w:r>
          </w:p>
        </w:tc>
      </w:tr>
      <w:tr w:rsidR="000E5E84" w:rsidRPr="00CA2E70" w14:paraId="4B5E0F00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ADE75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Francis School (Kindergarten)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517C7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Santa Luċija</w:t>
            </w:r>
          </w:p>
        </w:tc>
      </w:tr>
      <w:tr w:rsidR="000E5E84" w:rsidRPr="00CA2E70" w14:paraId="17E8D4B5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24771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Joan Antide College (Kindergarten, Junior)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BAF17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Gudja</w:t>
            </w:r>
          </w:p>
        </w:tc>
      </w:tr>
      <w:tr w:rsidR="000E5E84" w:rsidRPr="00CA2E70" w14:paraId="3C92CB31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4E4F1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Joseph Blata L-Bajda (Kindergarten, Junior, Senior)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FCC71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Blata l-Bajda</w:t>
            </w:r>
          </w:p>
        </w:tc>
      </w:tr>
      <w:tr w:rsidR="000E5E84" w:rsidRPr="00CA2E70" w14:paraId="348A5E81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9DCDB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Joseph School (Kindergarten, Junior, Senior)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AB764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Paola</w:t>
            </w:r>
          </w:p>
        </w:tc>
      </w:tr>
      <w:tr w:rsidR="000E5E84" w:rsidRPr="00CA2E70" w14:paraId="21CB2D89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85946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Joseph School (Kindergarten, Junior, Senior)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5A72C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Sliema</w:t>
            </w:r>
          </w:p>
        </w:tc>
      </w:tr>
      <w:tr w:rsidR="000E5E84" w:rsidRPr="00CA2E70" w14:paraId="330C80F0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E9F7D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Michael School (Senior)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9332A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Santa Venera</w:t>
            </w:r>
          </w:p>
        </w:tc>
      </w:tr>
      <w:tr w:rsidR="000E5E84" w:rsidRPr="00CA2E70" w14:paraId="58392398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B5741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Monica School (Junior, Senior)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EF77D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B'Kara</w:t>
            </w:r>
          </w:p>
        </w:tc>
      </w:tr>
      <w:tr w:rsidR="000E5E84" w:rsidRPr="00CA2E70" w14:paraId="7DBA2F3E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75CFF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Monica School (Kindergarten, Junior, Senior)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76493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Gżira</w:t>
            </w:r>
          </w:p>
        </w:tc>
      </w:tr>
      <w:tr w:rsidR="000E5E84" w:rsidRPr="00CA2E70" w14:paraId="06AF6556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3678A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Monica School (Kindergarten, Junior)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80972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Mosta</w:t>
            </w:r>
          </w:p>
        </w:tc>
      </w:tr>
      <w:tr w:rsidR="000E5E84" w:rsidRPr="00CA2E70" w14:paraId="42CD1177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F3EBB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Paul's Missionary College (Junior, Senior)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63F09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Rabat</w:t>
            </w:r>
          </w:p>
        </w:tc>
      </w:tr>
      <w:tr w:rsidR="000E5E84" w:rsidRPr="00CA2E70" w14:paraId="1A0D1D94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3C9DC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Stella Maris College (Junior, Senior)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3EFA4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Gżira</w:t>
            </w:r>
          </w:p>
        </w:tc>
      </w:tr>
      <w:tr w:rsidR="000E5E84" w:rsidRPr="00CA2E70" w14:paraId="51566767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476AF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Theresa Nuzzo School (Kindergarten)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9C8BA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Hamrun</w:t>
            </w:r>
          </w:p>
        </w:tc>
      </w:tr>
      <w:tr w:rsidR="000E5E84" w:rsidRPr="00CA2E70" w14:paraId="14A1A4EA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9C08B" w14:textId="77777777" w:rsidR="000E5E84" w:rsidRPr="00CA2E70" w:rsidRDefault="000E5E84" w:rsidP="000B0211">
            <w:pPr>
              <w:ind w:left="-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Theresa Nuzzo School (Junior)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C8471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Marsa</w:t>
            </w:r>
          </w:p>
        </w:tc>
      </w:tr>
    </w:tbl>
    <w:p w14:paraId="184071E3" w14:textId="77777777" w:rsidR="000E5E84" w:rsidRPr="00CA2E70" w:rsidRDefault="000E5E84" w:rsidP="000E5E84">
      <w:pPr>
        <w:ind w:left="360"/>
        <w:rPr>
          <w:rFonts w:ascii="Aptos" w:hAnsi="Aptos"/>
          <w:noProof/>
          <w:sz w:val="20"/>
          <w:szCs w:val="20"/>
          <w:lang w:val="en-GB"/>
        </w:rPr>
      </w:pPr>
    </w:p>
    <w:p w14:paraId="7B5DD2E0" w14:textId="4856B29D" w:rsidR="000E5E84" w:rsidRPr="007B5ACD" w:rsidRDefault="000E5E84" w:rsidP="00CA2E70">
      <w:pPr>
        <w:pStyle w:val="ListParagraph"/>
        <w:numPr>
          <w:ilvl w:val="0"/>
          <w:numId w:val="42"/>
        </w:numPr>
        <w:rPr>
          <w:rStyle w:val="IntenseReference"/>
          <w:u w:val="none"/>
        </w:rPr>
      </w:pPr>
      <w:r w:rsidRPr="007B5ACD">
        <w:rPr>
          <w:rStyle w:val="IntenseReference"/>
          <w:u w:val="none"/>
        </w:rPr>
        <w:lastRenderedPageBreak/>
        <w:t xml:space="preserve">List of </w:t>
      </w:r>
      <w:r w:rsidR="00CA2E70" w:rsidRPr="007B5ACD">
        <w:rPr>
          <w:rStyle w:val="IntenseReference"/>
          <w:u w:val="none"/>
        </w:rPr>
        <w:t xml:space="preserve">Church </w:t>
      </w:r>
      <w:r w:rsidRPr="007B5ACD">
        <w:rPr>
          <w:rStyle w:val="IntenseReference"/>
          <w:u w:val="none"/>
        </w:rPr>
        <w:t xml:space="preserve">Schools </w:t>
      </w:r>
      <w:r w:rsidR="00CA2E70" w:rsidRPr="007B5ACD">
        <w:rPr>
          <w:rStyle w:val="IntenseReference"/>
          <w:u w:val="none"/>
        </w:rPr>
        <w:t xml:space="preserve">in </w:t>
      </w:r>
      <w:r w:rsidRPr="007B5ACD">
        <w:rPr>
          <w:rStyle w:val="IntenseReference"/>
          <w:u w:val="none"/>
        </w:rPr>
        <w:t>Gozo (in alphabetical order):</w:t>
      </w:r>
    </w:p>
    <w:tbl>
      <w:tblPr>
        <w:tblW w:w="81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0"/>
        <w:gridCol w:w="2333"/>
      </w:tblGrid>
      <w:tr w:rsidR="000E5E84" w:rsidRPr="00CA2E70" w14:paraId="04F3A207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6FCB2B" w14:textId="77777777" w:rsidR="000E5E84" w:rsidRPr="00CA2E70" w:rsidRDefault="000E5E84" w:rsidP="000B0211">
            <w:pPr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Laura Vicuna, Ghasri (Kindergarten, Junior)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D20AC3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Għasri</w:t>
            </w:r>
          </w:p>
        </w:tc>
      </w:tr>
      <w:tr w:rsidR="000E5E84" w:rsidRPr="00CA2E70" w14:paraId="3247B083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9B8917" w14:textId="77777777" w:rsidR="000E5E84" w:rsidRPr="00CA2E70" w:rsidRDefault="000E5E84" w:rsidP="000B0211">
            <w:pPr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Sacred Heart Seminary (Senior)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E6E0B8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Victoria</w:t>
            </w:r>
          </w:p>
        </w:tc>
      </w:tr>
      <w:tr w:rsidR="000E5E84" w:rsidRPr="00CA2E70" w14:paraId="79A426C7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4B57E0" w14:textId="77777777" w:rsidR="000E5E84" w:rsidRPr="00CA2E70" w:rsidRDefault="000E5E84" w:rsidP="000B0211">
            <w:pPr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Francis School, Victoria (Kindergarten, Junior)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76EE62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Victoria</w:t>
            </w:r>
          </w:p>
        </w:tc>
      </w:tr>
      <w:tr w:rsidR="000E5E84" w:rsidRPr="00CA2E70" w14:paraId="1C4F4175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7096E8" w14:textId="77777777" w:rsidR="000E5E84" w:rsidRPr="00CA2E70" w:rsidRDefault="000E5E84" w:rsidP="000B0211">
            <w:pPr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Theresa School (Kindergarten, Junior)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5A0A70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Ta` Kerċem</w:t>
            </w:r>
          </w:p>
        </w:tc>
      </w:tr>
      <w:tr w:rsidR="000E5E84" w:rsidRPr="00CA2E70" w14:paraId="194F31ED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8EE605" w14:textId="77777777" w:rsidR="000E5E84" w:rsidRPr="00CA2E70" w:rsidRDefault="000E5E84" w:rsidP="000B0211">
            <w:pPr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St Francis School (Kindergarten)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1B105B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Nadur</w:t>
            </w:r>
          </w:p>
        </w:tc>
      </w:tr>
      <w:tr w:rsidR="000E5E84" w:rsidRPr="00CA2E70" w14:paraId="4F0EA319" w14:textId="77777777" w:rsidTr="000B0211">
        <w:trPr>
          <w:trHeight w:val="330"/>
        </w:trPr>
        <w:tc>
          <w:tcPr>
            <w:tcW w:w="5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3B13CA" w14:textId="77777777" w:rsidR="000E5E84" w:rsidRPr="00CA2E70" w:rsidRDefault="000E5E84" w:rsidP="000B0211">
            <w:pPr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Bishop's Conservatory (Kindergarten, Junior, Senior)</w:t>
            </w:r>
          </w:p>
        </w:tc>
        <w:tc>
          <w:tcPr>
            <w:tcW w:w="23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72D2D3" w14:textId="77777777" w:rsidR="000E5E84" w:rsidRPr="00CA2E70" w:rsidRDefault="000E5E84" w:rsidP="000B0211">
            <w:pPr>
              <w:ind w:left="11"/>
              <w:rPr>
                <w:rFonts w:ascii="Aptos" w:hAnsi="Aptos"/>
                <w:noProof/>
                <w:sz w:val="20"/>
                <w:szCs w:val="20"/>
                <w:lang w:val="en-GB"/>
              </w:rPr>
            </w:pPr>
            <w:r w:rsidRPr="00CA2E70">
              <w:rPr>
                <w:rFonts w:ascii="Aptos" w:hAnsi="Aptos"/>
                <w:noProof/>
                <w:sz w:val="20"/>
                <w:szCs w:val="20"/>
                <w:lang w:val="en-GB"/>
              </w:rPr>
              <w:t>Victoria</w:t>
            </w:r>
          </w:p>
        </w:tc>
      </w:tr>
    </w:tbl>
    <w:p w14:paraId="7F93C3A1" w14:textId="77777777" w:rsidR="000E5E84" w:rsidRPr="00CA2E70" w:rsidRDefault="000E5E84" w:rsidP="000E5E84">
      <w:pPr>
        <w:jc w:val="both"/>
        <w:rPr>
          <w:rFonts w:ascii="Aptos" w:hAnsi="Aptos"/>
          <w:noProof/>
          <w:sz w:val="20"/>
          <w:szCs w:val="20"/>
          <w:lang w:val="en-GB"/>
        </w:rPr>
      </w:pPr>
    </w:p>
    <w:p w14:paraId="5FB65246" w14:textId="55AE8223" w:rsidR="00F95532" w:rsidRDefault="007B5ACD" w:rsidP="007E7457">
      <w:pPr>
        <w:pStyle w:val="BodyText"/>
        <w:numPr>
          <w:ilvl w:val="0"/>
          <w:numId w:val="42"/>
        </w:numPr>
        <w:spacing w:after="0"/>
        <w:ind w:left="714" w:hanging="357"/>
        <w:rPr>
          <w:rStyle w:val="IntenseReference"/>
          <w:u w:val="none"/>
        </w:rPr>
      </w:pPr>
      <w:r w:rsidRPr="007B5ACD">
        <w:rPr>
          <w:rStyle w:val="IntenseReference"/>
          <w:u w:val="none"/>
        </w:rPr>
        <w:t>Other</w:t>
      </w:r>
    </w:p>
    <w:p w14:paraId="15CAA100" w14:textId="246AD943" w:rsidR="007B5ACD" w:rsidRPr="007B5ACD" w:rsidRDefault="00847F53" w:rsidP="007B5ACD">
      <w:pPr>
        <w:pStyle w:val="BodyText"/>
        <w:rPr>
          <w:rStyle w:val="IntenseReference"/>
          <w:rFonts w:ascii="Aptos" w:hAnsi="Aptos"/>
          <w:b w:val="0"/>
          <w:bCs w:val="0"/>
          <w:smallCaps w:val="0"/>
          <w:u w:val="none"/>
        </w:rPr>
      </w:pPr>
      <w:r>
        <w:rPr>
          <w:rStyle w:val="IntenseReference"/>
          <w:rFonts w:ascii="Aptos" w:hAnsi="Aptos"/>
          <w:b w:val="0"/>
          <w:bCs w:val="0"/>
          <w:smallCaps w:val="0"/>
          <w:u w:val="none"/>
        </w:rPr>
        <w:t>The offices of the Secreta</w:t>
      </w:r>
      <w:r w:rsidR="00DE1441">
        <w:rPr>
          <w:rStyle w:val="IntenseReference"/>
          <w:rFonts w:ascii="Aptos" w:hAnsi="Aptos"/>
          <w:b w:val="0"/>
          <w:bCs w:val="0"/>
          <w:smallCaps w:val="0"/>
          <w:u w:val="none"/>
        </w:rPr>
        <w:t xml:space="preserve">tiat for Catholic Education in </w:t>
      </w:r>
      <w:r w:rsidR="00E44FFD">
        <w:rPr>
          <w:rStyle w:val="IntenseReference"/>
          <w:rFonts w:ascii="Aptos" w:hAnsi="Aptos"/>
          <w:b w:val="0"/>
          <w:bCs w:val="0"/>
          <w:smallCaps w:val="0"/>
          <w:u w:val="none"/>
        </w:rPr>
        <w:t xml:space="preserve">Balzan, </w:t>
      </w:r>
      <w:r w:rsidR="00DE1441">
        <w:rPr>
          <w:rStyle w:val="IntenseReference"/>
          <w:rFonts w:ascii="Aptos" w:hAnsi="Aptos"/>
          <w:b w:val="0"/>
          <w:bCs w:val="0"/>
          <w:smallCaps w:val="0"/>
          <w:u w:val="none"/>
        </w:rPr>
        <w:t xml:space="preserve">Malta. </w:t>
      </w:r>
    </w:p>
    <w:sectPr w:rsidR="007B5ACD" w:rsidRPr="007B5ACD" w:rsidSect="006F481D">
      <w:pgSz w:w="11906" w:h="16838"/>
      <w:pgMar w:top="1843" w:right="1440" w:bottom="1440" w:left="1440" w:header="708" w:footer="27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78369" w14:textId="77777777" w:rsidR="0034076F" w:rsidRDefault="0034076F" w:rsidP="00D042E8">
      <w:r>
        <w:separator/>
      </w:r>
    </w:p>
  </w:endnote>
  <w:endnote w:type="continuationSeparator" w:id="0">
    <w:p w14:paraId="25713C58" w14:textId="77777777" w:rsidR="0034076F" w:rsidRDefault="0034076F" w:rsidP="00D04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Avenir Next LT Pro Light">
    <w:charset w:val="00"/>
    <w:family w:val="swiss"/>
    <w:pitch w:val="variable"/>
    <w:sig w:usb0="A00000EF" w:usb1="5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EEDF7" w14:textId="77777777" w:rsidR="0034076F" w:rsidRDefault="0034076F" w:rsidP="00D042E8">
      <w:r>
        <w:separator/>
      </w:r>
    </w:p>
  </w:footnote>
  <w:footnote w:type="continuationSeparator" w:id="0">
    <w:p w14:paraId="0ADCFE2B" w14:textId="77777777" w:rsidR="0034076F" w:rsidRDefault="0034076F" w:rsidP="00D04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B9AD9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7564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983B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E1C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60041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600B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8C42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562F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F25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D0F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43187"/>
    <w:multiLevelType w:val="multilevel"/>
    <w:tmpl w:val="410AA76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Corbel" w:hAnsi="Corbe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7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isLgl/>
      <w:lvlText w:val="%1.%2"/>
      <w:lvlJc w:val="left"/>
      <w:pPr>
        <w:ind w:left="709" w:hanging="709"/>
      </w:pPr>
      <w:rPr>
        <w:rFonts w:hint="default"/>
      </w:rPr>
    </w:lvl>
    <w:lvl w:ilvl="2">
      <w:start w:val="2"/>
      <w:numFmt w:val="decimal"/>
      <w:pStyle w:val="Heading3"/>
      <w:isLgl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09967356"/>
    <w:multiLevelType w:val="hybridMultilevel"/>
    <w:tmpl w:val="0A0E0C46"/>
    <w:lvl w:ilvl="0" w:tplc="AD3C71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10524"/>
        <w:sz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C84512"/>
    <w:multiLevelType w:val="hybridMultilevel"/>
    <w:tmpl w:val="380A2EF2"/>
    <w:lvl w:ilvl="0" w:tplc="2E5CC3B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03F71"/>
    <w:multiLevelType w:val="hybridMultilevel"/>
    <w:tmpl w:val="FABA3362"/>
    <w:lvl w:ilvl="0" w:tplc="209C5408">
      <w:start w:val="1"/>
      <w:numFmt w:val="decimal"/>
      <w:pStyle w:val="NumberedList"/>
      <w:lvlText w:val="%1."/>
      <w:lvlJc w:val="left"/>
      <w:pPr>
        <w:ind w:left="720" w:hanging="360"/>
      </w:pPr>
      <w:rPr>
        <w:rFonts w:ascii="Corbel" w:hAnsi="Corbel" w:hint="default"/>
        <w:color w:val="C10524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E85B1F"/>
    <w:multiLevelType w:val="hybridMultilevel"/>
    <w:tmpl w:val="BFFE10FE"/>
    <w:lvl w:ilvl="0" w:tplc="49968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10524"/>
        <w:sz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D520F4"/>
    <w:multiLevelType w:val="hybridMultilevel"/>
    <w:tmpl w:val="DEE20B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544ADD"/>
    <w:multiLevelType w:val="hybridMultilevel"/>
    <w:tmpl w:val="8BB89AF2"/>
    <w:lvl w:ilvl="0" w:tplc="49968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10524"/>
        <w:sz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D583F"/>
    <w:multiLevelType w:val="hybridMultilevel"/>
    <w:tmpl w:val="7D9E8B1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546FE"/>
    <w:multiLevelType w:val="hybridMultilevel"/>
    <w:tmpl w:val="7BB8DA60"/>
    <w:lvl w:ilvl="0" w:tplc="49968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10524"/>
        <w:sz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E143E4"/>
    <w:multiLevelType w:val="hybridMultilevel"/>
    <w:tmpl w:val="788037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B3DF6"/>
    <w:multiLevelType w:val="hybridMultilevel"/>
    <w:tmpl w:val="AAAAD5F0"/>
    <w:lvl w:ilvl="0" w:tplc="7C8A1766">
      <w:start w:val="1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CD7B16"/>
    <w:multiLevelType w:val="hybridMultilevel"/>
    <w:tmpl w:val="72628020"/>
    <w:lvl w:ilvl="0" w:tplc="364C7262">
      <w:start w:val="1"/>
      <w:numFmt w:val="bullet"/>
      <w:pStyle w:val="Bulletlist"/>
      <w:lvlText w:val=""/>
      <w:lvlJc w:val="left"/>
      <w:pPr>
        <w:ind w:left="720" w:hanging="360"/>
      </w:pPr>
      <w:rPr>
        <w:rFonts w:ascii="Symbol" w:hAnsi="Symbol" w:hint="default"/>
        <w:color w:val="C10556"/>
        <w:sz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5E7AD5"/>
    <w:multiLevelType w:val="multilevel"/>
    <w:tmpl w:val="7B6C7E38"/>
    <w:styleLink w:val="EMCSReport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"/>
      <w:lvlJc w:val="left"/>
      <w:pPr>
        <w:ind w:left="709" w:hanging="709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E973BCC"/>
    <w:multiLevelType w:val="hybridMultilevel"/>
    <w:tmpl w:val="6C00AB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5C2D17"/>
    <w:multiLevelType w:val="hybridMultilevel"/>
    <w:tmpl w:val="0ED43FAA"/>
    <w:lvl w:ilvl="0" w:tplc="DE028DE0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  <w:color w:val="C10524"/>
        <w:sz w:val="16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D531F54"/>
    <w:multiLevelType w:val="multilevel"/>
    <w:tmpl w:val="32BCE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19128852">
    <w:abstractNumId w:val="10"/>
  </w:num>
  <w:num w:numId="2" w16cid:durableId="524829362">
    <w:abstractNumId w:val="22"/>
  </w:num>
  <w:num w:numId="3" w16cid:durableId="1936865914">
    <w:abstractNumId w:val="13"/>
  </w:num>
  <w:num w:numId="4" w16cid:durableId="1525632561">
    <w:abstractNumId w:val="11"/>
  </w:num>
  <w:num w:numId="5" w16cid:durableId="1802765420">
    <w:abstractNumId w:val="21"/>
  </w:num>
  <w:num w:numId="6" w16cid:durableId="225918142">
    <w:abstractNumId w:val="10"/>
  </w:num>
  <w:num w:numId="7" w16cid:durableId="283464619">
    <w:abstractNumId w:val="10"/>
  </w:num>
  <w:num w:numId="8" w16cid:durableId="1950382794">
    <w:abstractNumId w:val="15"/>
  </w:num>
  <w:num w:numId="9" w16cid:durableId="989945165">
    <w:abstractNumId w:val="14"/>
  </w:num>
  <w:num w:numId="10" w16cid:durableId="1854538423">
    <w:abstractNumId w:val="24"/>
  </w:num>
  <w:num w:numId="11" w16cid:durableId="1368994662">
    <w:abstractNumId w:val="18"/>
  </w:num>
  <w:num w:numId="12" w16cid:durableId="1674843609">
    <w:abstractNumId w:val="16"/>
  </w:num>
  <w:num w:numId="13" w16cid:durableId="1888224480">
    <w:abstractNumId w:val="9"/>
  </w:num>
  <w:num w:numId="14" w16cid:durableId="265965809">
    <w:abstractNumId w:val="7"/>
  </w:num>
  <w:num w:numId="15" w16cid:durableId="1611739845">
    <w:abstractNumId w:val="6"/>
  </w:num>
  <w:num w:numId="16" w16cid:durableId="2062365833">
    <w:abstractNumId w:val="5"/>
  </w:num>
  <w:num w:numId="17" w16cid:durableId="597635206">
    <w:abstractNumId w:val="4"/>
  </w:num>
  <w:num w:numId="18" w16cid:durableId="69816927">
    <w:abstractNumId w:val="8"/>
  </w:num>
  <w:num w:numId="19" w16cid:durableId="1556625428">
    <w:abstractNumId w:val="3"/>
  </w:num>
  <w:num w:numId="20" w16cid:durableId="259804156">
    <w:abstractNumId w:val="2"/>
  </w:num>
  <w:num w:numId="21" w16cid:durableId="1233858385">
    <w:abstractNumId w:val="1"/>
  </w:num>
  <w:num w:numId="22" w16cid:durableId="1438939616">
    <w:abstractNumId w:val="0"/>
  </w:num>
  <w:num w:numId="23" w16cid:durableId="227573257">
    <w:abstractNumId w:val="19"/>
  </w:num>
  <w:num w:numId="24" w16cid:durableId="8981338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30049172">
    <w:abstractNumId w:val="20"/>
  </w:num>
  <w:num w:numId="26" w16cid:durableId="1230844788">
    <w:abstractNumId w:val="25"/>
  </w:num>
  <w:num w:numId="27" w16cid:durableId="299383445">
    <w:abstractNumId w:val="10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39934211">
    <w:abstractNumId w:val="10"/>
  </w:num>
  <w:num w:numId="29" w16cid:durableId="1598293009">
    <w:abstractNumId w:val="10"/>
  </w:num>
  <w:num w:numId="30" w16cid:durableId="1906914072">
    <w:abstractNumId w:val="10"/>
  </w:num>
  <w:num w:numId="31" w16cid:durableId="1301880932">
    <w:abstractNumId w:val="24"/>
  </w:num>
  <w:num w:numId="32" w16cid:durableId="1204175469">
    <w:abstractNumId w:val="21"/>
  </w:num>
  <w:num w:numId="33" w16cid:durableId="1889879761">
    <w:abstractNumId w:val="13"/>
  </w:num>
  <w:num w:numId="34" w16cid:durableId="164635659">
    <w:abstractNumId w:val="24"/>
  </w:num>
  <w:num w:numId="35" w16cid:durableId="1949384842">
    <w:abstractNumId w:val="21"/>
  </w:num>
  <w:num w:numId="36" w16cid:durableId="1436439314">
    <w:abstractNumId w:val="22"/>
  </w:num>
  <w:num w:numId="37" w16cid:durableId="308676525">
    <w:abstractNumId w:val="10"/>
  </w:num>
  <w:num w:numId="38" w16cid:durableId="2123107294">
    <w:abstractNumId w:val="10"/>
  </w:num>
  <w:num w:numId="39" w16cid:durableId="1847403095">
    <w:abstractNumId w:val="10"/>
  </w:num>
  <w:num w:numId="40" w16cid:durableId="710693712">
    <w:abstractNumId w:val="13"/>
  </w:num>
  <w:num w:numId="41" w16cid:durableId="2076508401">
    <w:abstractNumId w:val="17"/>
  </w:num>
  <w:num w:numId="42" w16cid:durableId="7808825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DateAndTime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262"/>
    <w:rsid w:val="0000644C"/>
    <w:rsid w:val="00006CA5"/>
    <w:rsid w:val="00007A6B"/>
    <w:rsid w:val="000103FD"/>
    <w:rsid w:val="000133F6"/>
    <w:rsid w:val="00023B78"/>
    <w:rsid w:val="0004374E"/>
    <w:rsid w:val="00043B2E"/>
    <w:rsid w:val="00045127"/>
    <w:rsid w:val="00051529"/>
    <w:rsid w:val="00053A30"/>
    <w:rsid w:val="000626DB"/>
    <w:rsid w:val="0007113E"/>
    <w:rsid w:val="000778B0"/>
    <w:rsid w:val="00081262"/>
    <w:rsid w:val="000956D7"/>
    <w:rsid w:val="000A1872"/>
    <w:rsid w:val="000B1893"/>
    <w:rsid w:val="000B3A87"/>
    <w:rsid w:val="000B5A77"/>
    <w:rsid w:val="000B7042"/>
    <w:rsid w:val="000C024A"/>
    <w:rsid w:val="000D28C2"/>
    <w:rsid w:val="000E5E84"/>
    <w:rsid w:val="000F026E"/>
    <w:rsid w:val="000F60D7"/>
    <w:rsid w:val="000F6F71"/>
    <w:rsid w:val="00113CE2"/>
    <w:rsid w:val="00115CC0"/>
    <w:rsid w:val="0012476F"/>
    <w:rsid w:val="0012718A"/>
    <w:rsid w:val="00130DBC"/>
    <w:rsid w:val="001343F8"/>
    <w:rsid w:val="00143550"/>
    <w:rsid w:val="00145ECE"/>
    <w:rsid w:val="001513D8"/>
    <w:rsid w:val="00154B95"/>
    <w:rsid w:val="001556CE"/>
    <w:rsid w:val="00172FD5"/>
    <w:rsid w:val="00177884"/>
    <w:rsid w:val="00180BC6"/>
    <w:rsid w:val="001D14D7"/>
    <w:rsid w:val="001E44F7"/>
    <w:rsid w:val="001E4607"/>
    <w:rsid w:val="001E58D8"/>
    <w:rsid w:val="001E6D32"/>
    <w:rsid w:val="001F129A"/>
    <w:rsid w:val="001F7D6E"/>
    <w:rsid w:val="00204D62"/>
    <w:rsid w:val="00210091"/>
    <w:rsid w:val="00215D17"/>
    <w:rsid w:val="00233B43"/>
    <w:rsid w:val="00235A8E"/>
    <w:rsid w:val="0025302E"/>
    <w:rsid w:val="00280B06"/>
    <w:rsid w:val="002852E1"/>
    <w:rsid w:val="002B03D6"/>
    <w:rsid w:val="002C597D"/>
    <w:rsid w:val="002D3A49"/>
    <w:rsid w:val="002D3AB9"/>
    <w:rsid w:val="002D459D"/>
    <w:rsid w:val="002E2635"/>
    <w:rsid w:val="002E4165"/>
    <w:rsid w:val="0030027E"/>
    <w:rsid w:val="00302765"/>
    <w:rsid w:val="00305501"/>
    <w:rsid w:val="003068D8"/>
    <w:rsid w:val="00335698"/>
    <w:rsid w:val="00337EC6"/>
    <w:rsid w:val="003401F2"/>
    <w:rsid w:val="0034076F"/>
    <w:rsid w:val="00346F1F"/>
    <w:rsid w:val="00347F63"/>
    <w:rsid w:val="003501A3"/>
    <w:rsid w:val="00355B22"/>
    <w:rsid w:val="003603BA"/>
    <w:rsid w:val="0036457F"/>
    <w:rsid w:val="00375144"/>
    <w:rsid w:val="0038043C"/>
    <w:rsid w:val="00385812"/>
    <w:rsid w:val="00392DF6"/>
    <w:rsid w:val="003A02BD"/>
    <w:rsid w:val="003B0A9C"/>
    <w:rsid w:val="003D39AE"/>
    <w:rsid w:val="003D64C7"/>
    <w:rsid w:val="003E53A9"/>
    <w:rsid w:val="004019B5"/>
    <w:rsid w:val="00405D49"/>
    <w:rsid w:val="00406160"/>
    <w:rsid w:val="00412CBD"/>
    <w:rsid w:val="00414BF0"/>
    <w:rsid w:val="00417315"/>
    <w:rsid w:val="00425C1A"/>
    <w:rsid w:val="00436E62"/>
    <w:rsid w:val="00445215"/>
    <w:rsid w:val="0045491F"/>
    <w:rsid w:val="0045560B"/>
    <w:rsid w:val="00467340"/>
    <w:rsid w:val="004712B3"/>
    <w:rsid w:val="00472035"/>
    <w:rsid w:val="0048001F"/>
    <w:rsid w:val="00480804"/>
    <w:rsid w:val="0048366B"/>
    <w:rsid w:val="00491D7A"/>
    <w:rsid w:val="00494033"/>
    <w:rsid w:val="004A0F89"/>
    <w:rsid w:val="004C4903"/>
    <w:rsid w:val="004E4675"/>
    <w:rsid w:val="0051165F"/>
    <w:rsid w:val="00521D73"/>
    <w:rsid w:val="00533195"/>
    <w:rsid w:val="00534ACA"/>
    <w:rsid w:val="005400A2"/>
    <w:rsid w:val="005422C4"/>
    <w:rsid w:val="00543709"/>
    <w:rsid w:val="005538F4"/>
    <w:rsid w:val="00564919"/>
    <w:rsid w:val="005832EB"/>
    <w:rsid w:val="005874F0"/>
    <w:rsid w:val="005965D3"/>
    <w:rsid w:val="005A0DFB"/>
    <w:rsid w:val="005A2783"/>
    <w:rsid w:val="005A5D13"/>
    <w:rsid w:val="005C1608"/>
    <w:rsid w:val="005C18E2"/>
    <w:rsid w:val="005C7C0D"/>
    <w:rsid w:val="005D0B4C"/>
    <w:rsid w:val="005D2D36"/>
    <w:rsid w:val="006002D7"/>
    <w:rsid w:val="00600CB2"/>
    <w:rsid w:val="00607801"/>
    <w:rsid w:val="00610697"/>
    <w:rsid w:val="00610738"/>
    <w:rsid w:val="006128E0"/>
    <w:rsid w:val="00625A60"/>
    <w:rsid w:val="006328A9"/>
    <w:rsid w:val="006333C7"/>
    <w:rsid w:val="00646F28"/>
    <w:rsid w:val="00650991"/>
    <w:rsid w:val="006553DC"/>
    <w:rsid w:val="006558B4"/>
    <w:rsid w:val="00664930"/>
    <w:rsid w:val="00666F4D"/>
    <w:rsid w:val="0068403B"/>
    <w:rsid w:val="00691A56"/>
    <w:rsid w:val="00692A6A"/>
    <w:rsid w:val="006962DE"/>
    <w:rsid w:val="006B3FF1"/>
    <w:rsid w:val="006C2457"/>
    <w:rsid w:val="006D0749"/>
    <w:rsid w:val="006D192D"/>
    <w:rsid w:val="006F1D86"/>
    <w:rsid w:val="006F481D"/>
    <w:rsid w:val="007043D1"/>
    <w:rsid w:val="00705AF2"/>
    <w:rsid w:val="0071182B"/>
    <w:rsid w:val="00727BB9"/>
    <w:rsid w:val="007502C1"/>
    <w:rsid w:val="007660E7"/>
    <w:rsid w:val="00785D9E"/>
    <w:rsid w:val="0079079D"/>
    <w:rsid w:val="00794216"/>
    <w:rsid w:val="00797186"/>
    <w:rsid w:val="007974AD"/>
    <w:rsid w:val="00797A3E"/>
    <w:rsid w:val="007B37A0"/>
    <w:rsid w:val="007B5ACD"/>
    <w:rsid w:val="007B6AFE"/>
    <w:rsid w:val="007C398D"/>
    <w:rsid w:val="007D070A"/>
    <w:rsid w:val="007E7457"/>
    <w:rsid w:val="00802C06"/>
    <w:rsid w:val="00805AEC"/>
    <w:rsid w:val="0081271A"/>
    <w:rsid w:val="00832B3F"/>
    <w:rsid w:val="00837299"/>
    <w:rsid w:val="00847F53"/>
    <w:rsid w:val="00856B9C"/>
    <w:rsid w:val="00863E30"/>
    <w:rsid w:val="00866EE9"/>
    <w:rsid w:val="00875BBD"/>
    <w:rsid w:val="00876B2C"/>
    <w:rsid w:val="008A23E2"/>
    <w:rsid w:val="008C2D1B"/>
    <w:rsid w:val="008C7059"/>
    <w:rsid w:val="008E2BEC"/>
    <w:rsid w:val="008E7A47"/>
    <w:rsid w:val="008F7B17"/>
    <w:rsid w:val="0090258B"/>
    <w:rsid w:val="00915314"/>
    <w:rsid w:val="009439F2"/>
    <w:rsid w:val="009536D8"/>
    <w:rsid w:val="009558FB"/>
    <w:rsid w:val="00960505"/>
    <w:rsid w:val="009649D2"/>
    <w:rsid w:val="00967228"/>
    <w:rsid w:val="00971D3E"/>
    <w:rsid w:val="00973838"/>
    <w:rsid w:val="009834C2"/>
    <w:rsid w:val="00996A9B"/>
    <w:rsid w:val="009B126F"/>
    <w:rsid w:val="009B4460"/>
    <w:rsid w:val="009C074E"/>
    <w:rsid w:val="009C442A"/>
    <w:rsid w:val="009C521F"/>
    <w:rsid w:val="009E77BD"/>
    <w:rsid w:val="009F01CD"/>
    <w:rsid w:val="009F4E77"/>
    <w:rsid w:val="009F7A65"/>
    <w:rsid w:val="00A24278"/>
    <w:rsid w:val="00A41DDA"/>
    <w:rsid w:val="00A544E6"/>
    <w:rsid w:val="00A82009"/>
    <w:rsid w:val="00A85728"/>
    <w:rsid w:val="00A87EAC"/>
    <w:rsid w:val="00A95297"/>
    <w:rsid w:val="00A95944"/>
    <w:rsid w:val="00AC51D7"/>
    <w:rsid w:val="00AD040D"/>
    <w:rsid w:val="00AD1A52"/>
    <w:rsid w:val="00AD218B"/>
    <w:rsid w:val="00AE0D4A"/>
    <w:rsid w:val="00B24330"/>
    <w:rsid w:val="00B25DA4"/>
    <w:rsid w:val="00B443C8"/>
    <w:rsid w:val="00B45D39"/>
    <w:rsid w:val="00B46BBF"/>
    <w:rsid w:val="00B4794A"/>
    <w:rsid w:val="00B47DE3"/>
    <w:rsid w:val="00B51855"/>
    <w:rsid w:val="00B51FF5"/>
    <w:rsid w:val="00B640AA"/>
    <w:rsid w:val="00B73649"/>
    <w:rsid w:val="00B755F2"/>
    <w:rsid w:val="00B76514"/>
    <w:rsid w:val="00B77B45"/>
    <w:rsid w:val="00B823EA"/>
    <w:rsid w:val="00BD7CE2"/>
    <w:rsid w:val="00BE4AE2"/>
    <w:rsid w:val="00BF4709"/>
    <w:rsid w:val="00BF79EA"/>
    <w:rsid w:val="00C05D67"/>
    <w:rsid w:val="00C1468A"/>
    <w:rsid w:val="00C14866"/>
    <w:rsid w:val="00C33F92"/>
    <w:rsid w:val="00C408C9"/>
    <w:rsid w:val="00C53915"/>
    <w:rsid w:val="00C57941"/>
    <w:rsid w:val="00C62C32"/>
    <w:rsid w:val="00C636AC"/>
    <w:rsid w:val="00C652AC"/>
    <w:rsid w:val="00C76EDD"/>
    <w:rsid w:val="00C8080D"/>
    <w:rsid w:val="00C863BD"/>
    <w:rsid w:val="00C95737"/>
    <w:rsid w:val="00C96F51"/>
    <w:rsid w:val="00CA2E70"/>
    <w:rsid w:val="00CA3EE0"/>
    <w:rsid w:val="00CD0E9B"/>
    <w:rsid w:val="00D0094C"/>
    <w:rsid w:val="00D042E8"/>
    <w:rsid w:val="00D05906"/>
    <w:rsid w:val="00D158C2"/>
    <w:rsid w:val="00D239BD"/>
    <w:rsid w:val="00D27E40"/>
    <w:rsid w:val="00D3159B"/>
    <w:rsid w:val="00D35852"/>
    <w:rsid w:val="00D57787"/>
    <w:rsid w:val="00D61E50"/>
    <w:rsid w:val="00D63AC8"/>
    <w:rsid w:val="00D65092"/>
    <w:rsid w:val="00D65DCE"/>
    <w:rsid w:val="00D715C2"/>
    <w:rsid w:val="00D816A1"/>
    <w:rsid w:val="00D853C4"/>
    <w:rsid w:val="00D91B2F"/>
    <w:rsid w:val="00D93761"/>
    <w:rsid w:val="00DA0072"/>
    <w:rsid w:val="00DA7055"/>
    <w:rsid w:val="00DB3C03"/>
    <w:rsid w:val="00DC7575"/>
    <w:rsid w:val="00DD24A8"/>
    <w:rsid w:val="00DD39F3"/>
    <w:rsid w:val="00DE0D01"/>
    <w:rsid w:val="00DE1441"/>
    <w:rsid w:val="00E11F4E"/>
    <w:rsid w:val="00E1493D"/>
    <w:rsid w:val="00E22EF7"/>
    <w:rsid w:val="00E2611E"/>
    <w:rsid w:val="00E27D17"/>
    <w:rsid w:val="00E328F8"/>
    <w:rsid w:val="00E342EA"/>
    <w:rsid w:val="00E34564"/>
    <w:rsid w:val="00E34FF8"/>
    <w:rsid w:val="00E44FFD"/>
    <w:rsid w:val="00E53D5D"/>
    <w:rsid w:val="00E57FA1"/>
    <w:rsid w:val="00EA0351"/>
    <w:rsid w:val="00EA036C"/>
    <w:rsid w:val="00EC2832"/>
    <w:rsid w:val="00EC409D"/>
    <w:rsid w:val="00ED2C61"/>
    <w:rsid w:val="00ED482E"/>
    <w:rsid w:val="00ED6580"/>
    <w:rsid w:val="00EF2ACD"/>
    <w:rsid w:val="00F0297C"/>
    <w:rsid w:val="00F22B36"/>
    <w:rsid w:val="00F31C4A"/>
    <w:rsid w:val="00F34F82"/>
    <w:rsid w:val="00F404FE"/>
    <w:rsid w:val="00F440F9"/>
    <w:rsid w:val="00F448B1"/>
    <w:rsid w:val="00F457CF"/>
    <w:rsid w:val="00F513AB"/>
    <w:rsid w:val="00F514BD"/>
    <w:rsid w:val="00F60420"/>
    <w:rsid w:val="00F6368B"/>
    <w:rsid w:val="00F74074"/>
    <w:rsid w:val="00F809C7"/>
    <w:rsid w:val="00F82BFD"/>
    <w:rsid w:val="00F87AA9"/>
    <w:rsid w:val="00F9028B"/>
    <w:rsid w:val="00F95532"/>
    <w:rsid w:val="00FB182C"/>
    <w:rsid w:val="00FB236D"/>
    <w:rsid w:val="00FC4CF2"/>
    <w:rsid w:val="00FE781A"/>
    <w:rsid w:val="00FF4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2A6AE3"/>
  <w15:chartTrackingRefBased/>
  <w15:docId w15:val="{541BD4A3-C5D3-4C15-8CDE-205B61E3B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1"/>
        <w:szCs w:val="21"/>
        <w:lang w:val="en-GB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1513D8"/>
    <w:pPr>
      <w:keepNext/>
      <w:keepLines/>
      <w:pageBreakBefore/>
      <w:widowControl w:val="0"/>
      <w:numPr>
        <w:numId w:val="39"/>
      </w:numPr>
      <w:spacing w:after="600" w:line="800" w:lineRule="atLeast"/>
      <w:outlineLvl w:val="0"/>
    </w:pPr>
    <w:rPr>
      <w:rFonts w:ascii="Avenir Next LT Pro Demi" w:hAnsi="Avenir Next LT Pro Demi" w:cstheme="majorBidi"/>
      <w:color w:val="C10524"/>
      <w:sz w:val="56"/>
      <w:szCs w:val="40"/>
      <w:lang w:val="en-GB" w:eastAsia="en-GB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3D64C7"/>
    <w:pPr>
      <w:keepNext/>
      <w:keepLines/>
      <w:numPr>
        <w:ilvl w:val="1"/>
        <w:numId w:val="39"/>
      </w:numPr>
      <w:spacing w:before="480" w:after="320"/>
      <w:outlineLvl w:val="1"/>
    </w:pPr>
    <w:rPr>
      <w:rFonts w:ascii="Avenir Next LT Pro Light" w:eastAsiaTheme="majorEastAsia" w:hAnsi="Avenir Next LT Pro Light" w:cstheme="majorBidi"/>
      <w:b/>
      <w:sz w:val="32"/>
      <w:szCs w:val="32"/>
      <w:lang w:val="en-GB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3D64C7"/>
    <w:pPr>
      <w:keepNext/>
      <w:keepLines/>
      <w:numPr>
        <w:ilvl w:val="2"/>
        <w:numId w:val="39"/>
      </w:numPr>
      <w:spacing w:before="400" w:after="240"/>
      <w:outlineLvl w:val="2"/>
    </w:pPr>
    <w:rPr>
      <w:rFonts w:ascii="Avenir Next LT Pro Light" w:eastAsiaTheme="majorEastAsia" w:hAnsi="Avenir Next LT Pro Light" w:cstheme="majorBidi"/>
      <w:b/>
      <w:szCs w:val="32"/>
      <w:lang w:val="en-GB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3D64C7"/>
    <w:pPr>
      <w:keepNext/>
      <w:keepLines/>
      <w:spacing w:before="80" w:after="80" w:line="276" w:lineRule="auto"/>
      <w:outlineLvl w:val="3"/>
    </w:pPr>
    <w:rPr>
      <w:rFonts w:ascii="Avenir Next LT Pro Light" w:eastAsiaTheme="majorEastAsia" w:hAnsi="Avenir Next LT Pro Light" w:cs="Arial"/>
      <w:iCs/>
      <w:smallCaps/>
      <w:color w:val="C10524"/>
      <w:spacing w:val="10"/>
      <w:szCs w:val="30"/>
      <w:lang w:val="en-GB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D64C7"/>
    <w:pPr>
      <w:keepNext/>
      <w:keepLines/>
      <w:spacing w:before="160" w:line="276" w:lineRule="auto"/>
      <w:outlineLvl w:val="4"/>
    </w:pPr>
    <w:rPr>
      <w:rFonts w:ascii="Avenir Next LT Pro Light" w:eastAsiaTheme="majorEastAsia" w:hAnsi="Avenir Next LT Pro Light" w:cstheme="majorBidi"/>
      <w:b/>
      <w:sz w:val="20"/>
      <w:szCs w:val="28"/>
      <w:lang w:val="en-GB"/>
    </w:rPr>
  </w:style>
  <w:style w:type="paragraph" w:styleId="Heading6">
    <w:name w:val="heading 6"/>
    <w:basedOn w:val="Normal"/>
    <w:next w:val="BodyText"/>
    <w:link w:val="Heading6Char"/>
    <w:uiPriority w:val="9"/>
    <w:unhideWhenUsed/>
    <w:rsid w:val="001513D8"/>
    <w:pPr>
      <w:keepNext/>
      <w:keepLines/>
      <w:spacing w:before="40" w:line="276" w:lineRule="auto"/>
      <w:outlineLvl w:val="5"/>
    </w:pPr>
    <w:rPr>
      <w:rFonts w:ascii="Avenir Next LT Pro Light" w:eastAsiaTheme="majorEastAsia" w:hAnsi="Avenir Next LT Pro Light" w:cstheme="majorBidi"/>
      <w:i/>
      <w:iCs/>
      <w:sz w:val="26"/>
      <w:szCs w:val="26"/>
      <w:lang w:val="en-GB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513D8"/>
    <w:pPr>
      <w:keepNext/>
      <w:keepLines/>
      <w:spacing w:before="40" w:line="276" w:lineRule="auto"/>
      <w:outlineLvl w:val="6"/>
    </w:pPr>
    <w:rPr>
      <w:rFonts w:ascii="Avenir Next LT Pro Light" w:eastAsiaTheme="majorEastAsia" w:hAnsi="Avenir Next LT Pro Light" w:cstheme="majorBidi"/>
      <w:lang w:val="en-GB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513D8"/>
    <w:pPr>
      <w:keepNext/>
      <w:keepLines/>
      <w:spacing w:before="40" w:line="276" w:lineRule="auto"/>
      <w:outlineLvl w:val="7"/>
    </w:pPr>
    <w:rPr>
      <w:rFonts w:ascii="Avenir Next LT Pro Light" w:eastAsiaTheme="majorEastAsia" w:hAnsi="Avenir Next LT Pro Light" w:cstheme="majorBidi"/>
      <w:i/>
      <w:iCs/>
      <w:sz w:val="20"/>
      <w:szCs w:val="22"/>
      <w:lang w:val="en-GB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D64C7"/>
    <w:pPr>
      <w:keepNext/>
      <w:keepLines/>
      <w:spacing w:before="40" w:line="276" w:lineRule="auto"/>
      <w:outlineLvl w:val="8"/>
    </w:pPr>
    <w:rPr>
      <w:rFonts w:ascii="Avenir Next LT Pro Light" w:eastAsiaTheme="minorHAnsi" w:hAnsi="Avenir Next LT Pro Light" w:cstheme="minorBidi"/>
      <w:b/>
      <w:bCs/>
      <w:i/>
      <w:iCs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D64C7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3D64C7"/>
    <w:pPr>
      <w:numPr>
        <w:numId w:val="34"/>
      </w:numPr>
      <w:spacing w:line="276" w:lineRule="auto"/>
      <w:contextualSpacing/>
    </w:pPr>
    <w:rPr>
      <w:rFonts w:ascii="Avenir Next LT Pro Light" w:eastAsiaTheme="minorHAnsi" w:hAnsi="Avenir Next LT Pro Light" w:cstheme="minorBidi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3D64C7"/>
    <w:pPr>
      <w:spacing w:before="100" w:beforeAutospacing="1" w:after="100" w:afterAutospacing="1"/>
    </w:pPr>
    <w:rPr>
      <w:lang w:val="en-GB" w:eastAsia="en-GB"/>
    </w:rPr>
  </w:style>
  <w:style w:type="character" w:styleId="Strong">
    <w:name w:val="Strong"/>
    <w:basedOn w:val="DefaultParagraphFont"/>
    <w:uiPriority w:val="22"/>
    <w:qFormat/>
    <w:rsid w:val="001513D8"/>
    <w:rPr>
      <w:rFonts w:ascii="Avenir Next LT Pro Demi" w:hAnsi="Avenir Next LT Pro Demi"/>
      <w:b/>
      <w:bCs/>
    </w:rPr>
  </w:style>
  <w:style w:type="table" w:styleId="TableGrid">
    <w:name w:val="Table Grid"/>
    <w:basedOn w:val="TableNormal"/>
    <w:uiPriority w:val="39"/>
    <w:rsid w:val="003D64C7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513D8"/>
    <w:rPr>
      <w:rFonts w:ascii="Avenir Next LT Pro Demi" w:eastAsia="Times New Roman" w:hAnsi="Avenir Next LT Pro Demi" w:cstheme="majorBidi"/>
      <w:color w:val="C10524"/>
      <w:sz w:val="56"/>
      <w:szCs w:val="40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3D64C7"/>
    <w:rPr>
      <w:rFonts w:eastAsiaTheme="majorEastAsia" w:cstheme="majorBidi"/>
      <w:b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3D64C7"/>
    <w:rPr>
      <w:rFonts w:eastAsiaTheme="majorEastAsia" w:cstheme="majorBidi"/>
      <w:b/>
      <w:sz w:val="24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3D64C7"/>
    <w:rPr>
      <w:rFonts w:eastAsiaTheme="majorEastAsia" w:cs="Arial"/>
      <w:iCs/>
      <w:smallCaps/>
      <w:color w:val="C10524"/>
      <w:spacing w:val="10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3D64C7"/>
    <w:rPr>
      <w:rFonts w:eastAsiaTheme="majorEastAsia" w:cstheme="majorBidi"/>
      <w:b/>
      <w:sz w:val="20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1513D8"/>
    <w:rPr>
      <w:rFonts w:ascii="Avenir Next LT Pro Light" w:eastAsiaTheme="majorEastAsia" w:hAnsi="Avenir Next LT Pro Light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1513D8"/>
    <w:rPr>
      <w:rFonts w:ascii="Avenir Next LT Pro Light" w:eastAsiaTheme="majorEastAsia" w:hAnsi="Avenir Next LT Pro Light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1513D8"/>
    <w:rPr>
      <w:rFonts w:ascii="Avenir Next LT Pro Light" w:eastAsiaTheme="majorEastAsia" w:hAnsi="Avenir Next LT Pro Light" w:cstheme="majorBidi"/>
      <w:i/>
      <w:iCs/>
      <w:sz w:val="20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sid w:val="003D64C7"/>
    <w:rPr>
      <w:rFonts w:eastAsiaTheme="minorHAnsi"/>
      <w:b/>
      <w:bCs/>
      <w:i/>
      <w:iCs/>
      <w:sz w:val="20"/>
      <w:szCs w:val="20"/>
    </w:rPr>
  </w:style>
  <w:style w:type="paragraph" w:styleId="Caption">
    <w:name w:val="caption"/>
    <w:basedOn w:val="BodyText"/>
    <w:next w:val="BodyText"/>
    <w:uiPriority w:val="35"/>
    <w:unhideWhenUsed/>
    <w:qFormat/>
    <w:rsid w:val="003D64C7"/>
    <w:rPr>
      <w:smallCaps/>
      <w:color w:val="525252"/>
    </w:rPr>
  </w:style>
  <w:style w:type="paragraph" w:styleId="Title">
    <w:name w:val="Title"/>
    <w:basedOn w:val="Normal"/>
    <w:next w:val="Normal"/>
    <w:link w:val="TitleChar"/>
    <w:uiPriority w:val="10"/>
    <w:qFormat/>
    <w:rsid w:val="001513D8"/>
    <w:pPr>
      <w:spacing w:line="240" w:lineRule="atLeast"/>
      <w:contextualSpacing/>
    </w:pPr>
    <w:rPr>
      <w:rFonts w:ascii="Avenir Next LT Pro Demi" w:hAnsi="Avenir Next LT Pro Demi"/>
      <w:color w:val="C10524"/>
      <w:sz w:val="96"/>
      <w:szCs w:val="20"/>
      <w:lang w:val="en-GB" w:eastAsia="en-GB"/>
    </w:rPr>
  </w:style>
  <w:style w:type="character" w:customStyle="1" w:styleId="TitleChar">
    <w:name w:val="Title Char"/>
    <w:basedOn w:val="DefaultParagraphFont"/>
    <w:link w:val="Title"/>
    <w:uiPriority w:val="10"/>
    <w:rsid w:val="001513D8"/>
    <w:rPr>
      <w:rFonts w:ascii="Avenir Next LT Pro Demi" w:eastAsia="Times New Roman" w:hAnsi="Avenir Next LT Pro Demi" w:cs="Times New Roman"/>
      <w:color w:val="C10524"/>
      <w:sz w:val="96"/>
      <w:szCs w:val="20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64C7"/>
    <w:pPr>
      <w:numPr>
        <w:ilvl w:val="1"/>
      </w:numPr>
      <w:spacing w:line="276" w:lineRule="auto"/>
      <w:jc w:val="center"/>
    </w:pPr>
    <w:rPr>
      <w:rFonts w:ascii="Avenir Next LT Pro Light" w:eastAsiaTheme="minorHAnsi" w:hAnsi="Avenir Next LT Pro Light" w:cstheme="minorBidi"/>
      <w:color w:val="595959" w:themeColor="text2"/>
      <w:sz w:val="28"/>
      <w:szCs w:val="28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3D64C7"/>
    <w:rPr>
      <w:rFonts w:eastAsiaTheme="minorHAnsi"/>
      <w:color w:val="595959" w:themeColor="text2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1513D8"/>
    <w:rPr>
      <w:rFonts w:ascii="Avenir Next LT Pro Demi" w:hAnsi="Avenir Next LT Pro Demi"/>
      <w:i/>
      <w:iCs/>
      <w:color w:val="1C2121" w:themeColor="text1"/>
    </w:rPr>
  </w:style>
  <w:style w:type="paragraph" w:styleId="NoSpacing">
    <w:name w:val="No Spacing"/>
    <w:uiPriority w:val="1"/>
    <w:qFormat/>
    <w:rsid w:val="001513D8"/>
    <w:pPr>
      <w:spacing w:after="0" w:line="240" w:lineRule="auto"/>
    </w:pPr>
    <w:rPr>
      <w:rFonts w:ascii="Avenir Next LT Pro Light" w:hAnsi="Avenir Next LT Pro Light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3D64C7"/>
    <w:pPr>
      <w:spacing w:before="160" w:line="276" w:lineRule="auto"/>
      <w:ind w:left="720" w:right="720"/>
      <w:jc w:val="center"/>
    </w:pPr>
    <w:rPr>
      <w:rFonts w:ascii="Avenir Next LT Pro Light" w:eastAsiaTheme="minorHAnsi" w:hAnsi="Avenir Next LT Pro Light" w:cstheme="minorBidi"/>
      <w:i/>
      <w:iCs/>
      <w:color w:val="C10524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3D64C7"/>
    <w:rPr>
      <w:rFonts w:eastAsiaTheme="minorHAnsi"/>
      <w:i/>
      <w:iCs/>
      <w:color w:val="C10524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64C7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C10524"/>
      <w:sz w:val="28"/>
      <w:szCs w:val="28"/>
      <w:lang w:val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64C7"/>
    <w:rPr>
      <w:rFonts w:asciiTheme="majorHAnsi" w:eastAsiaTheme="majorEastAsia" w:hAnsiTheme="majorHAnsi" w:cstheme="majorBidi"/>
      <w:caps/>
      <w:color w:val="C10524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1513D8"/>
    <w:rPr>
      <w:rFonts w:ascii="Avenir Next LT Pro Light" w:hAnsi="Avenir Next LT Pro Light"/>
      <w:i/>
      <w:iCs/>
      <w:color w:val="647575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1513D8"/>
    <w:rPr>
      <w:rFonts w:ascii="Avenir Next LT Pro Demi" w:hAnsi="Avenir Next LT Pro Demi"/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1513D8"/>
    <w:rPr>
      <w:rFonts w:ascii="Avenir Next LT Pro" w:hAnsi="Avenir Next LT Pro"/>
      <w:caps w:val="0"/>
      <w:smallCaps/>
      <w:color w:val="4F5D5D" w:themeColor="text1" w:themeTint="BF"/>
      <w:spacing w:val="0"/>
      <w:u w:val="single" w:color="849797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1513D8"/>
    <w:rPr>
      <w:rFonts w:ascii="Avenir Next LT Pro" w:hAnsi="Avenir Next LT Pro"/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1513D8"/>
    <w:rPr>
      <w:rFonts w:ascii="Avenir Next LT Pro" w:hAnsi="Avenir Next LT Pro"/>
      <w:b/>
      <w:bCs/>
      <w:caps w:val="0"/>
      <w:smallCaps/>
      <w:spacing w:val="0"/>
    </w:rPr>
  </w:style>
  <w:style w:type="paragraph" w:styleId="TOCHeading">
    <w:name w:val="TOC Heading"/>
    <w:next w:val="Normal"/>
    <w:uiPriority w:val="39"/>
    <w:unhideWhenUsed/>
    <w:qFormat/>
    <w:rsid w:val="001513D8"/>
    <w:pPr>
      <w:spacing w:after="0" w:line="276" w:lineRule="auto"/>
    </w:pPr>
    <w:rPr>
      <w:rFonts w:ascii="Avenir Next LT Pro Demi" w:eastAsiaTheme="majorEastAsia" w:hAnsi="Avenir Next LT Pro Demi" w:cstheme="majorBidi"/>
      <w:b/>
      <w:color w:val="C10524"/>
      <w:sz w:val="40"/>
      <w:szCs w:val="40"/>
      <w:shd w:val="clear" w:color="auto" w:fill="FFFFFF"/>
    </w:rPr>
  </w:style>
  <w:style w:type="character" w:styleId="CommentReference">
    <w:name w:val="annotation reference"/>
    <w:basedOn w:val="DefaultParagraphFont"/>
    <w:uiPriority w:val="99"/>
    <w:unhideWhenUsed/>
    <w:rsid w:val="003D64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64C7"/>
    <w:rPr>
      <w:rFonts w:ascii="Avenir Next LT Pro Light" w:eastAsiaTheme="minorHAnsi" w:hAnsi="Avenir Next LT Pro Light" w:cstheme="minorBidi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64C7"/>
    <w:rPr>
      <w:rFonts w:eastAsia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64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64C7"/>
    <w:rPr>
      <w:rFonts w:eastAsiaTheme="minorHAns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3D64C7"/>
    <w:rPr>
      <w:rFonts w:ascii="Segoe UI" w:eastAsiaTheme="minorHAnsi" w:hAnsi="Segoe UI" w:cs="Segoe UI"/>
      <w:sz w:val="18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D64C7"/>
    <w:rPr>
      <w:rFonts w:ascii="Segoe UI" w:eastAsiaTheme="minorHAns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D64C7"/>
    <w:pPr>
      <w:tabs>
        <w:tab w:val="center" w:pos="4513"/>
        <w:tab w:val="right" w:pos="9026"/>
      </w:tabs>
    </w:pPr>
    <w:rPr>
      <w:rFonts w:ascii="Avenir Next LT Pro Light" w:eastAsiaTheme="minorHAnsi" w:hAnsi="Avenir Next LT Pro Light" w:cstheme="minorBidi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3D64C7"/>
    <w:rPr>
      <w:rFonts w:eastAsiaTheme="minorHAnsi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D64C7"/>
    <w:pPr>
      <w:tabs>
        <w:tab w:val="center" w:pos="4513"/>
        <w:tab w:val="right" w:pos="9026"/>
      </w:tabs>
    </w:pPr>
    <w:rPr>
      <w:rFonts w:ascii="Avenir Next LT Pro Light" w:eastAsiaTheme="minorHAnsi" w:hAnsi="Avenir Next LT Pro Light" w:cstheme="minorBidi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3D64C7"/>
    <w:rPr>
      <w:rFonts w:eastAsiaTheme="minorHAnsi"/>
      <w:sz w:val="20"/>
      <w:szCs w:val="20"/>
    </w:rPr>
  </w:style>
  <w:style w:type="paragraph" w:styleId="BodyText">
    <w:name w:val="Body Text"/>
    <w:basedOn w:val="Normal"/>
    <w:link w:val="BodyTextChar"/>
    <w:qFormat/>
    <w:rsid w:val="007B5ACD"/>
    <w:pPr>
      <w:spacing w:after="220" w:line="276" w:lineRule="auto"/>
      <w:jc w:val="both"/>
    </w:pPr>
    <w:rPr>
      <w:rFonts w:ascii="Aptos" w:hAnsi="Aptos" w:cs="Arial"/>
      <w:noProof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7B5ACD"/>
    <w:rPr>
      <w:rFonts w:ascii="Aptos" w:eastAsia="Times New Roman" w:hAnsi="Aptos" w:cs="Arial"/>
      <w:noProof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3D64C7"/>
    <w:rPr>
      <w:rFonts w:ascii="Avenir Next LT Pro Light" w:eastAsiaTheme="minorHAnsi" w:hAnsi="Avenir Next LT Pro Light" w:cstheme="minorBidi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D64C7"/>
    <w:rPr>
      <w:rFonts w:eastAsiaTheme="minorHAnsi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D64C7"/>
    <w:rPr>
      <w:vertAlign w:val="superscript"/>
    </w:rPr>
  </w:style>
  <w:style w:type="character" w:customStyle="1" w:styleId="tev-glossary-highlighted">
    <w:name w:val="tev-glossary-highlighted"/>
    <w:basedOn w:val="DefaultParagraphFont"/>
    <w:rsid w:val="003D64C7"/>
  </w:style>
  <w:style w:type="character" w:customStyle="1" w:styleId="pane-title">
    <w:name w:val="pane-title"/>
    <w:basedOn w:val="DefaultParagraphFont"/>
    <w:rsid w:val="003D64C7"/>
  </w:style>
  <w:style w:type="paragraph" w:styleId="TOC1">
    <w:name w:val="toc 1"/>
    <w:basedOn w:val="Normal"/>
    <w:next w:val="Normal"/>
    <w:autoRedefine/>
    <w:uiPriority w:val="39"/>
    <w:unhideWhenUsed/>
    <w:rsid w:val="003D64C7"/>
    <w:pPr>
      <w:tabs>
        <w:tab w:val="right" w:leader="dot" w:pos="9016"/>
      </w:tabs>
      <w:spacing w:before="120" w:after="120" w:line="276" w:lineRule="auto"/>
    </w:pPr>
    <w:rPr>
      <w:rFonts w:ascii="Avenir Next LT Pro Light" w:eastAsiaTheme="minorHAnsi" w:hAnsi="Avenir Next LT Pro Light" w:cstheme="minorBidi"/>
      <w:b/>
      <w:bCs/>
      <w:caps/>
      <w:sz w:val="20"/>
      <w:szCs w:val="20"/>
      <w:lang w:val="en-GB"/>
    </w:rPr>
  </w:style>
  <w:style w:type="character" w:customStyle="1" w:styleId="txtheadergreen">
    <w:name w:val="txtheadergreen"/>
    <w:basedOn w:val="DefaultParagraphFont"/>
    <w:rsid w:val="003D64C7"/>
  </w:style>
  <w:style w:type="paragraph" w:styleId="TOC2">
    <w:name w:val="toc 2"/>
    <w:basedOn w:val="Normal"/>
    <w:next w:val="Normal"/>
    <w:autoRedefine/>
    <w:uiPriority w:val="39"/>
    <w:unhideWhenUsed/>
    <w:rsid w:val="003D64C7"/>
    <w:pPr>
      <w:tabs>
        <w:tab w:val="left" w:pos="1276"/>
        <w:tab w:val="right" w:leader="dot" w:pos="9016"/>
      </w:tabs>
      <w:spacing w:line="276" w:lineRule="auto"/>
      <w:ind w:left="284"/>
    </w:pPr>
    <w:rPr>
      <w:rFonts w:ascii="Avenir Next LT Pro Light" w:eastAsiaTheme="minorHAnsi" w:hAnsi="Avenir Next LT Pro Light" w:cstheme="minorBidi"/>
      <w:smallCaps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3D64C7"/>
    <w:pPr>
      <w:tabs>
        <w:tab w:val="left" w:pos="1276"/>
        <w:tab w:val="right" w:leader="dot" w:pos="9016"/>
      </w:tabs>
      <w:spacing w:line="276" w:lineRule="auto"/>
      <w:ind w:left="284"/>
    </w:pPr>
    <w:rPr>
      <w:rFonts w:ascii="Avenir Next LT Pro Light" w:eastAsiaTheme="minorHAnsi" w:hAnsi="Avenir Next LT Pro Light" w:cstheme="minorBidi"/>
      <w:i/>
      <w:iCs/>
      <w:sz w:val="20"/>
      <w:szCs w:val="20"/>
      <w:lang w:val="en-GB"/>
    </w:rPr>
  </w:style>
  <w:style w:type="paragraph" w:customStyle="1" w:styleId="ReportTitle">
    <w:name w:val="Report Title"/>
    <w:basedOn w:val="Title"/>
    <w:link w:val="ReportTitleChar"/>
    <w:qFormat/>
    <w:rsid w:val="003D64C7"/>
    <w:pPr>
      <w:spacing w:before="2880"/>
    </w:pPr>
    <w:rPr>
      <w:rFonts w:ascii="Avenir Next LT Pro Light" w:hAnsi="Avenir Next LT Pro Light"/>
      <w:sz w:val="76"/>
    </w:rPr>
  </w:style>
  <w:style w:type="paragraph" w:customStyle="1" w:styleId="ReportSubtitle">
    <w:name w:val="Report Subtitle"/>
    <w:basedOn w:val="Normal"/>
    <w:link w:val="ReportSubtitleChar"/>
    <w:qFormat/>
    <w:rsid w:val="003D64C7"/>
    <w:pPr>
      <w:spacing w:line="360" w:lineRule="atLeast"/>
    </w:pPr>
    <w:rPr>
      <w:rFonts w:ascii="Avenir Next LT Pro Light" w:hAnsi="Avenir Next LT Pro Light" w:cs="Arial"/>
      <w:sz w:val="44"/>
      <w:szCs w:val="20"/>
      <w:lang w:val="en-GB" w:eastAsia="en-GB"/>
    </w:rPr>
  </w:style>
  <w:style w:type="character" w:customStyle="1" w:styleId="ReportTitleChar">
    <w:name w:val="Report Title Char"/>
    <w:basedOn w:val="DefaultParagraphFont"/>
    <w:link w:val="ReportTitle"/>
    <w:rsid w:val="003D64C7"/>
    <w:rPr>
      <w:rFonts w:ascii="Avenir Next LT Pro Light" w:eastAsia="Times New Roman" w:hAnsi="Avenir Next LT Pro Light" w:cs="Times New Roman"/>
      <w:color w:val="C10524"/>
      <w:sz w:val="76"/>
      <w:szCs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3D64C7"/>
    <w:rPr>
      <w:color w:val="808080"/>
    </w:rPr>
  </w:style>
  <w:style w:type="character" w:customStyle="1" w:styleId="ReportSubtitleChar">
    <w:name w:val="Report Subtitle Char"/>
    <w:basedOn w:val="DefaultParagraphFont"/>
    <w:link w:val="ReportSubtitle"/>
    <w:rsid w:val="003D64C7"/>
    <w:rPr>
      <w:rFonts w:eastAsia="Times New Roman" w:cs="Arial"/>
      <w:sz w:val="44"/>
      <w:szCs w:val="20"/>
      <w:lang w:eastAsia="en-GB"/>
    </w:rPr>
  </w:style>
  <w:style w:type="paragraph" w:customStyle="1" w:styleId="Annex">
    <w:name w:val="Annex"/>
    <w:next w:val="BodyText"/>
    <w:link w:val="AnnexChar"/>
    <w:qFormat/>
    <w:rsid w:val="003D64C7"/>
    <w:pPr>
      <w:keepNext/>
      <w:keepLines/>
      <w:pageBreakBefore/>
      <w:spacing w:before="360" w:after="360" w:line="276" w:lineRule="auto"/>
      <w:outlineLvl w:val="0"/>
    </w:pPr>
    <w:rPr>
      <w:rFonts w:ascii="Avenir Next LT Pro Light" w:eastAsiaTheme="majorEastAsia" w:hAnsi="Avenir Next LT Pro Light" w:cstheme="majorBidi"/>
      <w:color w:val="C10524"/>
      <w:sz w:val="64"/>
      <w:szCs w:val="40"/>
      <w:shd w:val="clear" w:color="auto" w:fill="FFFFFF"/>
    </w:rPr>
  </w:style>
  <w:style w:type="numbering" w:customStyle="1" w:styleId="EMCSReport">
    <w:name w:val="EMCS Report"/>
    <w:uiPriority w:val="99"/>
    <w:rsid w:val="003D64C7"/>
    <w:pPr>
      <w:numPr>
        <w:numId w:val="2"/>
      </w:numPr>
    </w:pPr>
  </w:style>
  <w:style w:type="character" w:customStyle="1" w:styleId="AnnexChar">
    <w:name w:val="Annex Char"/>
    <w:basedOn w:val="DefaultParagraphFont"/>
    <w:link w:val="Annex"/>
    <w:rsid w:val="003D64C7"/>
    <w:rPr>
      <w:rFonts w:ascii="Avenir Next LT Pro Light" w:eastAsiaTheme="majorEastAsia" w:hAnsi="Avenir Next LT Pro Light" w:cstheme="majorBidi"/>
      <w:color w:val="C10524"/>
      <w:sz w:val="64"/>
      <w:szCs w:val="40"/>
    </w:rPr>
  </w:style>
  <w:style w:type="table" w:styleId="ListTable4">
    <w:name w:val="List Table 4"/>
    <w:basedOn w:val="TableNormal"/>
    <w:uiPriority w:val="49"/>
    <w:rsid w:val="003D64C7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sz="4" w:space="0" w:color="6E8181" w:themeColor="text1" w:themeTint="99"/>
        <w:left w:val="single" w:sz="4" w:space="0" w:color="6E8181" w:themeColor="text1" w:themeTint="99"/>
        <w:bottom w:val="single" w:sz="4" w:space="0" w:color="6E8181" w:themeColor="text1" w:themeTint="99"/>
        <w:right w:val="single" w:sz="4" w:space="0" w:color="6E8181" w:themeColor="text1" w:themeTint="99"/>
        <w:insideH w:val="single" w:sz="4" w:space="0" w:color="6E8181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C2121" w:themeColor="text1"/>
          <w:left w:val="single" w:sz="4" w:space="0" w:color="1C2121" w:themeColor="text1"/>
          <w:bottom w:val="single" w:sz="4" w:space="0" w:color="1C2121" w:themeColor="text1"/>
          <w:right w:val="single" w:sz="4" w:space="0" w:color="1C2121" w:themeColor="text1"/>
          <w:insideH w:val="nil"/>
        </w:tcBorders>
        <w:shd w:val="clear" w:color="auto" w:fill="1C2121" w:themeFill="text1"/>
      </w:tcPr>
    </w:tblStylePr>
    <w:tblStylePr w:type="lastRow">
      <w:rPr>
        <w:b/>
        <w:bCs/>
      </w:rPr>
      <w:tblPr/>
      <w:tcPr>
        <w:tcBorders>
          <w:top w:val="double" w:sz="4" w:space="0" w:color="6E8181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5D5" w:themeFill="text1" w:themeFillTint="33"/>
      </w:tcPr>
    </w:tblStylePr>
    <w:tblStylePr w:type="band1Horz">
      <w:tblPr/>
      <w:tcPr>
        <w:shd w:val="clear" w:color="auto" w:fill="CED5D5" w:themeFill="text1" w:themeFillTint="33"/>
      </w:tcPr>
    </w:tblStylePr>
  </w:style>
  <w:style w:type="table" w:styleId="PlainTable3">
    <w:name w:val="Plain Table 3"/>
    <w:basedOn w:val="TableNormal"/>
    <w:uiPriority w:val="43"/>
    <w:rsid w:val="003D64C7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849797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849797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3D64C7"/>
    <w:pPr>
      <w:spacing w:after="0" w:line="240" w:lineRule="auto"/>
    </w:pPr>
    <w:rPr>
      <w:color w:val="CE0526" w:themeColor="accent2" w:themeShade="BF"/>
      <w:sz w:val="20"/>
      <w:szCs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9234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9234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9234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9234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DD2D9" w:themeFill="accent2" w:themeFillTint="33"/>
      </w:tcPr>
    </w:tblStylePr>
    <w:tblStylePr w:type="band1Horz">
      <w:tblPr/>
      <w:tcPr>
        <w:shd w:val="clear" w:color="auto" w:fill="FDD2D9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aliases w:val="EMCS List Table"/>
    <w:basedOn w:val="TableTextEMCS"/>
    <w:uiPriority w:val="52"/>
    <w:rsid w:val="003D64C7"/>
    <w:rPr>
      <w:rFonts w:ascii="Corbel" w:hAnsi="Corbel"/>
      <w:sz w:val="18"/>
      <w:lang w:eastAsia="en-GB"/>
    </w:rPr>
    <w:tblPr>
      <w:tblStyleRowBandSize w:val="1"/>
      <w:tblStyleColBandSize w:val="1"/>
      <w:tblBorders>
        <w:top w:val="single" w:sz="4" w:space="0" w:color="A1A1A1" w:themeColor="accent6" w:themeShade="BF"/>
        <w:bottom w:val="single" w:sz="4" w:space="0" w:color="A1A1A1" w:themeColor="accent6" w:themeShade="BF"/>
        <w:insideH w:val="single" w:sz="4" w:space="0" w:color="A1A1A1" w:themeColor="accent6" w:themeShade="BF"/>
      </w:tblBorders>
    </w:tblPr>
    <w:tcPr>
      <w:shd w:val="clear" w:color="auto" w:fill="auto"/>
    </w:tcPr>
    <w:tblStylePr w:type="firstRow">
      <w:pPr>
        <w:wordWrap/>
        <w:spacing w:beforeLines="0" w:before="0" w:beforeAutospacing="0" w:afterLines="0" w:after="0" w:afterAutospacing="0" w:line="240" w:lineRule="auto"/>
        <w:contextualSpacing/>
        <w:jc w:val="left"/>
      </w:pPr>
      <w:rPr>
        <w:rFonts w:ascii="Corbel" w:hAnsi="Corbel" w:cstheme="majorBidi"/>
        <w:b/>
        <w:i w:val="0"/>
        <w:iCs/>
        <w:color w:val="C10524"/>
        <w:sz w:val="18"/>
      </w:rPr>
      <w:tblPr/>
      <w:tcPr>
        <w:tcBorders>
          <w:top w:val="nil"/>
          <w:left w:val="nil"/>
          <w:bottom w:val="single" w:sz="12" w:space="0" w:color="A1A1A1" w:themeColor="accent6" w:themeShade="BF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wordWrap/>
        <w:spacing w:beforeLines="0" w:before="0" w:beforeAutospacing="0" w:afterLines="0" w:after="0" w:afterAutospacing="0" w:line="240" w:lineRule="auto"/>
        <w:contextualSpacing/>
        <w:jc w:val="left"/>
      </w:pPr>
      <w:rPr>
        <w:rFonts w:ascii="Corbel" w:eastAsiaTheme="majorEastAsia" w:hAnsi="Corbel" w:cstheme="majorBidi"/>
        <w:b/>
        <w:i/>
        <w:iCs/>
        <w:sz w:val="18"/>
      </w:rPr>
      <w:tblPr/>
      <w:tcPr>
        <w:tcBorders>
          <w:top w:val="single" w:sz="12" w:space="0" w:color="A1A1A1" w:themeColor="accent6" w:themeShade="BF"/>
          <w:bottom w:val="single" w:sz="12" w:space="0" w:color="A1A1A1" w:themeColor="accent6" w:themeShade="BF"/>
        </w:tcBorders>
      </w:tcPr>
    </w:tblStylePr>
    <w:tblStylePr w:type="firstCol">
      <w:pPr>
        <w:jc w:val="left"/>
      </w:pPr>
      <w:rPr>
        <w:rFonts w:ascii="Corbel" w:eastAsiaTheme="majorEastAsia" w:hAnsi="Corbel" w:cstheme="majorBidi"/>
        <w:b/>
        <w:i w:val="0"/>
        <w:iCs/>
        <w:color w:val="171717" w:themeColor="background2" w:themeShade="1A"/>
        <w:sz w:val="18"/>
      </w:rPr>
      <w:tblPr/>
      <w:tcPr>
        <w:tcBorders>
          <w:top w:val="nil"/>
          <w:left w:val="nil"/>
          <w:bottom w:val="single" w:sz="6" w:space="0" w:color="A5A5A5" w:themeColor="accent5"/>
          <w:right w:val="nil"/>
          <w:insideH w:val="single" w:sz="6" w:space="0" w:color="A5A5A5" w:themeColor="accent5"/>
          <w:insideV w:val="nil"/>
          <w:tl2br w:val="nil"/>
          <w:tr2bl w:val="nil"/>
        </w:tcBorders>
      </w:tcPr>
    </w:tblStylePr>
    <w:tblStylePr w:type="lastCol">
      <w:pPr>
        <w:jc w:val="left"/>
      </w:pPr>
      <w:rPr>
        <w:rFonts w:ascii="Corbel" w:eastAsiaTheme="majorEastAsia" w:hAnsi="Corbel" w:cstheme="majorBidi"/>
        <w:i/>
        <w:iCs/>
        <w:sz w:val="18"/>
      </w:rPr>
      <w:tblPr/>
      <w:tcPr>
        <w:tcBorders>
          <w:top w:val="nil"/>
          <w:left w:val="nil"/>
          <w:bottom w:val="single" w:sz="6" w:space="0" w:color="A1A1A1" w:themeColor="accent6" w:themeShade="BF"/>
          <w:right w:val="nil"/>
          <w:insideH w:val="single" w:sz="6" w:space="0" w:color="A1A1A1" w:themeColor="accent6" w:themeShade="BF"/>
          <w:insideV w:val="nil"/>
          <w:tl2br w:val="nil"/>
          <w:tr2bl w:val="nil"/>
        </w:tcBorders>
      </w:tcPr>
    </w:tblStylePr>
    <w:tblStylePr w:type="band1Vert">
      <w:pPr>
        <w:jc w:val="left"/>
      </w:pPr>
    </w:tblStylePr>
    <w:tblStylePr w:type="band2Vert">
      <w:tblPr/>
      <w:tcPr>
        <w:shd w:val="clear" w:color="auto" w:fill="D9D9D9" w:themeFill="background1" w:themeFillShade="D9"/>
      </w:tcPr>
    </w:tblStylePr>
    <w:tblStylePr w:type="band1Horz">
      <w:pPr>
        <w:wordWrap/>
        <w:spacing w:beforeLines="0" w:before="0" w:beforeAutospacing="0" w:afterLines="0" w:after="0" w:afterAutospacing="0" w:line="240" w:lineRule="auto"/>
        <w:contextualSpacing/>
        <w:mirrorIndents w:val="0"/>
        <w:jc w:val="left"/>
      </w:pPr>
      <w:tblPr/>
      <w:tcPr>
        <w:tcBorders>
          <w:top w:val="single" w:sz="4" w:space="0" w:color="A1A1A1" w:themeColor="accent6" w:themeShade="BF"/>
          <w:left w:val="nil"/>
          <w:bottom w:val="single" w:sz="4" w:space="0" w:color="A1A1A1" w:themeColor="accent6" w:themeShade="BF"/>
          <w:right w:val="nil"/>
          <w:insideH w:val="single" w:sz="4" w:space="0" w:color="A1A1A1" w:themeColor="accent6" w:themeShade="BF"/>
          <w:insideV w:val="nil"/>
          <w:tl2br w:val="nil"/>
          <w:tr2bl w:val="nil"/>
        </w:tcBorders>
        <w:shd w:val="clear" w:color="auto" w:fill="auto"/>
      </w:tcPr>
    </w:tblStylePr>
    <w:tblStylePr w:type="band2Horz">
      <w:pPr>
        <w:wordWrap/>
        <w:spacing w:beforeLines="0" w:before="0" w:beforeAutospacing="0" w:afterLines="0" w:after="0" w:afterAutospacing="0" w:line="240" w:lineRule="auto"/>
        <w:contextualSpacing/>
        <w:jc w:val="left"/>
      </w:pPr>
      <w:rPr>
        <w:rFonts w:ascii="Corbel" w:hAnsi="Corbel"/>
        <w:color w:val="auto"/>
        <w:sz w:val="18"/>
      </w:rPr>
      <w:tblPr/>
      <w:tcPr>
        <w:shd w:val="clear" w:color="auto" w:fill="D9D9D9" w:themeFill="background1" w:themeFillShade="D9"/>
      </w:tcPr>
    </w:tblStylePr>
    <w:tblStylePr w:type="neCell">
      <w:pPr>
        <w:jc w:val="left"/>
      </w:pPr>
      <w:rPr>
        <w:rFonts w:ascii="Corbel" w:hAnsi="Corbel"/>
      </w:rPr>
      <w:tblPr/>
      <w:tcPr>
        <w:tcBorders>
          <w:left w:val="nil"/>
        </w:tcBorders>
      </w:tcPr>
    </w:tblStylePr>
    <w:tblStylePr w:type="nwCell">
      <w:pPr>
        <w:jc w:val="left"/>
      </w:pPr>
    </w:tblStylePr>
    <w:tblStylePr w:type="seCell">
      <w:pPr>
        <w:jc w:val="left"/>
      </w:pPr>
      <w:tblPr/>
      <w:tcPr>
        <w:tcBorders>
          <w:left w:val="nil"/>
        </w:tcBorders>
      </w:tcPr>
    </w:tblStylePr>
    <w:tblStylePr w:type="swCell">
      <w:pPr>
        <w:jc w:val="left"/>
      </w:pPr>
      <w:rPr>
        <w:rFonts w:ascii="Corbel" w:hAnsi="Corbel"/>
        <w:b/>
      </w:rPr>
      <w:tblPr/>
      <w:tcPr>
        <w:tcBorders>
          <w:top w:val="single" w:sz="12" w:space="0" w:color="A1A1A1" w:themeColor="accent6" w:themeShade="BF"/>
          <w:left w:val="nil"/>
          <w:bottom w:val="single" w:sz="12" w:space="0" w:color="A1A1A1" w:themeColor="accent6" w:themeShade="BF"/>
          <w:right w:val="nil"/>
          <w:insideH w:val="single" w:sz="4" w:space="0" w:color="A1A1A1" w:themeColor="accent6" w:themeShade="BF"/>
          <w:insideV w:val="single" w:sz="4" w:space="0" w:color="A1A1A1" w:themeColor="accent6" w:themeShade="BF"/>
          <w:tl2br w:val="nil"/>
          <w:tr2bl w:val="nil"/>
        </w:tcBorders>
        <w:shd w:val="clear" w:color="auto" w:fill="auto"/>
      </w:tcPr>
    </w:tblStylePr>
  </w:style>
  <w:style w:type="table" w:styleId="ListTable7Colorful">
    <w:name w:val="List Table 7 Colorful"/>
    <w:basedOn w:val="TableNormal"/>
    <w:uiPriority w:val="52"/>
    <w:rsid w:val="003D64C7"/>
    <w:pPr>
      <w:spacing w:after="0" w:line="240" w:lineRule="auto"/>
    </w:pPr>
    <w:rPr>
      <w:color w:val="1C2121" w:themeColor="text1"/>
      <w:sz w:val="20"/>
      <w:szCs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C2121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C2121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C2121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C2121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ED5D5" w:themeFill="text1" w:themeFillTint="33"/>
      </w:tcPr>
    </w:tblStylePr>
    <w:tblStylePr w:type="band1Horz">
      <w:tblPr/>
      <w:tcPr>
        <w:shd w:val="clear" w:color="auto" w:fill="CED5D5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-Accent2">
    <w:name w:val="Grid Table 1 Light Accent 2"/>
    <w:basedOn w:val="TableNormal"/>
    <w:uiPriority w:val="46"/>
    <w:rsid w:val="003D64C7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sz="4" w:space="0" w:color="FCA6B4" w:themeColor="accent2" w:themeTint="66"/>
        <w:left w:val="single" w:sz="4" w:space="0" w:color="FCA6B4" w:themeColor="accent2" w:themeTint="66"/>
        <w:bottom w:val="single" w:sz="4" w:space="0" w:color="FCA6B4" w:themeColor="accent2" w:themeTint="66"/>
        <w:right w:val="single" w:sz="4" w:space="0" w:color="FCA6B4" w:themeColor="accent2" w:themeTint="66"/>
        <w:insideH w:val="single" w:sz="4" w:space="0" w:color="FCA6B4" w:themeColor="accent2" w:themeTint="66"/>
        <w:insideV w:val="single" w:sz="4" w:space="0" w:color="FCA6B4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B7A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B7A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3D64C7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sz="4" w:space="0" w:color="849797" w:themeColor="text1" w:themeTint="80"/>
        <w:bottom w:val="single" w:sz="4" w:space="0" w:color="849797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849797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849797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849797" w:themeColor="text1" w:themeTint="80"/>
          <w:right w:val="single" w:sz="4" w:space="0" w:color="849797" w:themeColor="text1" w:themeTint="80"/>
        </w:tcBorders>
      </w:tcPr>
    </w:tblStylePr>
    <w:tblStylePr w:type="band2Vert">
      <w:tblPr/>
      <w:tcPr>
        <w:tcBorders>
          <w:left w:val="single" w:sz="4" w:space="0" w:color="849797" w:themeColor="text1" w:themeTint="80"/>
          <w:right w:val="single" w:sz="4" w:space="0" w:color="849797" w:themeColor="text1" w:themeTint="80"/>
        </w:tcBorders>
      </w:tcPr>
    </w:tblStylePr>
    <w:tblStylePr w:type="band1Horz">
      <w:tblPr/>
      <w:tcPr>
        <w:tcBorders>
          <w:top w:val="single" w:sz="4" w:space="0" w:color="849797" w:themeColor="text1" w:themeTint="80"/>
          <w:bottom w:val="single" w:sz="4" w:space="0" w:color="849797" w:themeColor="text1" w:themeTint="80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3D64C7"/>
    <w:pPr>
      <w:spacing w:after="0" w:line="240" w:lineRule="auto"/>
    </w:pPr>
    <w:rPr>
      <w:color w:val="7B7B7B" w:themeColor="accent5" w:themeShade="BF"/>
      <w:sz w:val="20"/>
      <w:szCs w:val="20"/>
    </w:rPr>
    <w:tblPr>
      <w:tblStyleRowBandSize w:val="1"/>
      <w:tblStyleColBandSize w:val="1"/>
      <w:tblBorders>
        <w:top w:val="single" w:sz="4" w:space="0" w:color="A5A5A5" w:themeColor="accent5"/>
        <w:bottom w:val="single" w:sz="4" w:space="0" w:color="A5A5A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5" w:themeFillTint="33"/>
      </w:tcPr>
    </w:tblStylePr>
    <w:tblStylePr w:type="band1Horz">
      <w:tblPr/>
      <w:tcPr>
        <w:shd w:val="clear" w:color="auto" w:fill="EDEDED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3D64C7"/>
    <w:pPr>
      <w:spacing w:after="0" w:line="240" w:lineRule="auto"/>
    </w:pPr>
    <w:rPr>
      <w:color w:val="A1A1A1" w:themeColor="accent6" w:themeShade="BF"/>
      <w:sz w:val="20"/>
      <w:szCs w:val="20"/>
    </w:rPr>
    <w:tblPr>
      <w:tblStyleRowBandSize w:val="1"/>
      <w:tblStyleColBandSize w:val="1"/>
      <w:tblBorders>
        <w:top w:val="single" w:sz="4" w:space="0" w:color="D8D8D8" w:themeColor="accent6"/>
        <w:bottom w:val="single" w:sz="4" w:space="0" w:color="D8D8D8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D8D8D8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D8D8D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7F7" w:themeFill="accent6" w:themeFillTint="33"/>
      </w:tcPr>
    </w:tblStylePr>
    <w:tblStylePr w:type="band1Horz">
      <w:tblPr/>
      <w:tcPr>
        <w:shd w:val="clear" w:color="auto" w:fill="F7F7F7" w:themeFill="accent6" w:themeFillTint="33"/>
      </w:tcPr>
    </w:tblStylePr>
  </w:style>
  <w:style w:type="table" w:customStyle="1" w:styleId="TableHeader">
    <w:name w:val="Table Header"/>
    <w:basedOn w:val="TableNormal"/>
    <w:uiPriority w:val="99"/>
    <w:rsid w:val="003D64C7"/>
    <w:pPr>
      <w:spacing w:after="0" w:line="240" w:lineRule="auto"/>
    </w:pPr>
    <w:rPr>
      <w:rFonts w:asciiTheme="majorHAnsi" w:hAnsiTheme="majorHAnsi"/>
      <w:sz w:val="20"/>
      <w:szCs w:val="20"/>
    </w:rPr>
    <w:tblPr/>
    <w:tblStylePr w:type="firstRow">
      <w:rPr>
        <w:rFonts w:ascii="Corbel" w:hAnsi="Corbel"/>
        <w:b/>
        <w:color w:val="C10556"/>
        <w:sz w:val="18"/>
      </w:rPr>
    </w:tblStylePr>
  </w:style>
  <w:style w:type="table" w:styleId="MediumShading1-Accent1">
    <w:name w:val="Medium Shading 1 Accent 1"/>
    <w:basedOn w:val="TableNormal"/>
    <w:uiPriority w:val="63"/>
    <w:rsid w:val="003D64C7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sz="8" w:space="0" w:color="F91A3F" w:themeColor="accent1" w:themeTint="BF"/>
        <w:left w:val="single" w:sz="8" w:space="0" w:color="F91A3F" w:themeColor="accent1" w:themeTint="BF"/>
        <w:bottom w:val="single" w:sz="8" w:space="0" w:color="F91A3F" w:themeColor="accent1" w:themeTint="BF"/>
        <w:right w:val="single" w:sz="8" w:space="0" w:color="F91A3F" w:themeColor="accent1" w:themeTint="BF"/>
        <w:insideH w:val="single" w:sz="8" w:space="0" w:color="F91A3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1A3F" w:themeColor="accent1" w:themeTint="BF"/>
          <w:left w:val="single" w:sz="8" w:space="0" w:color="F91A3F" w:themeColor="accent1" w:themeTint="BF"/>
          <w:bottom w:val="single" w:sz="8" w:space="0" w:color="F91A3F" w:themeColor="accent1" w:themeTint="BF"/>
          <w:right w:val="single" w:sz="8" w:space="0" w:color="F91A3F" w:themeColor="accent1" w:themeTint="BF"/>
          <w:insideH w:val="nil"/>
          <w:insideV w:val="nil"/>
        </w:tcBorders>
        <w:shd w:val="clear" w:color="auto" w:fill="C1052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1A3F" w:themeColor="accent1" w:themeTint="BF"/>
          <w:left w:val="single" w:sz="8" w:space="0" w:color="F91A3F" w:themeColor="accent1" w:themeTint="BF"/>
          <w:bottom w:val="single" w:sz="8" w:space="0" w:color="F91A3F" w:themeColor="accent1" w:themeTint="BF"/>
          <w:right w:val="single" w:sz="8" w:space="0" w:color="F91A3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3B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B3B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OC4">
    <w:name w:val="toc 4"/>
    <w:basedOn w:val="Normal"/>
    <w:next w:val="Normal"/>
    <w:autoRedefine/>
    <w:uiPriority w:val="39"/>
    <w:unhideWhenUsed/>
    <w:rsid w:val="003D64C7"/>
    <w:pPr>
      <w:spacing w:line="276" w:lineRule="auto"/>
      <w:ind w:left="600"/>
    </w:pPr>
    <w:rPr>
      <w:rFonts w:ascii="Avenir Next LT Pro Light" w:eastAsiaTheme="minorHAnsi" w:hAnsi="Avenir Next LT Pro Light" w:cstheme="minorBidi"/>
      <w:sz w:val="18"/>
      <w:szCs w:val="18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3D64C7"/>
    <w:pPr>
      <w:spacing w:line="276" w:lineRule="auto"/>
      <w:ind w:left="800"/>
    </w:pPr>
    <w:rPr>
      <w:rFonts w:ascii="Avenir Next LT Pro Light" w:eastAsiaTheme="minorHAnsi" w:hAnsi="Avenir Next LT Pro Light" w:cstheme="minorBidi"/>
      <w:sz w:val="18"/>
      <w:szCs w:val="18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3D64C7"/>
    <w:pPr>
      <w:spacing w:line="276" w:lineRule="auto"/>
      <w:ind w:left="1000"/>
    </w:pPr>
    <w:rPr>
      <w:rFonts w:ascii="Avenir Next LT Pro Light" w:eastAsiaTheme="minorHAnsi" w:hAnsi="Avenir Next LT Pro Light" w:cstheme="minorBidi"/>
      <w:sz w:val="18"/>
      <w:szCs w:val="18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3D64C7"/>
    <w:pPr>
      <w:spacing w:line="276" w:lineRule="auto"/>
      <w:ind w:left="1200"/>
    </w:pPr>
    <w:rPr>
      <w:rFonts w:ascii="Avenir Next LT Pro Light" w:eastAsiaTheme="minorHAnsi" w:hAnsi="Avenir Next LT Pro Light" w:cstheme="minorBidi"/>
      <w:sz w:val="18"/>
      <w:szCs w:val="18"/>
      <w:lang w:val="en-GB"/>
    </w:rPr>
  </w:style>
  <w:style w:type="paragraph" w:styleId="TOC8">
    <w:name w:val="toc 8"/>
    <w:basedOn w:val="Normal"/>
    <w:next w:val="Normal"/>
    <w:autoRedefine/>
    <w:uiPriority w:val="39"/>
    <w:unhideWhenUsed/>
    <w:rsid w:val="003D64C7"/>
    <w:pPr>
      <w:spacing w:line="276" w:lineRule="auto"/>
      <w:ind w:left="1400"/>
    </w:pPr>
    <w:rPr>
      <w:rFonts w:ascii="Avenir Next LT Pro Light" w:eastAsiaTheme="minorHAnsi" w:hAnsi="Avenir Next LT Pro Light" w:cstheme="minorBidi"/>
      <w:sz w:val="18"/>
      <w:szCs w:val="18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3D64C7"/>
    <w:pPr>
      <w:spacing w:line="276" w:lineRule="auto"/>
      <w:ind w:left="1600"/>
    </w:pPr>
    <w:rPr>
      <w:rFonts w:ascii="Avenir Next LT Pro Light" w:eastAsiaTheme="minorHAnsi" w:hAnsi="Avenir Next LT Pro Light" w:cstheme="minorBidi"/>
      <w:sz w:val="18"/>
      <w:szCs w:val="18"/>
      <w:lang w:val="en-GB"/>
    </w:rPr>
  </w:style>
  <w:style w:type="paragraph" w:customStyle="1" w:styleId="Bulletlist">
    <w:name w:val="Bullet list"/>
    <w:basedOn w:val="ListParagraph"/>
    <w:link w:val="BulletlistChar"/>
    <w:qFormat/>
    <w:rsid w:val="003D64C7"/>
    <w:pPr>
      <w:numPr>
        <w:numId w:val="35"/>
      </w:numPr>
      <w:spacing w:after="220"/>
    </w:pPr>
    <w:rPr>
      <w:rFonts w:eastAsia="Times New Roman"/>
      <w:lang w:eastAsia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D64C7"/>
    <w:rPr>
      <w:rFonts w:eastAsiaTheme="minorHAnsi"/>
      <w:sz w:val="20"/>
      <w:szCs w:val="20"/>
    </w:rPr>
  </w:style>
  <w:style w:type="character" w:customStyle="1" w:styleId="BulletlistChar">
    <w:name w:val="Bullet list Char"/>
    <w:basedOn w:val="ListParagraphChar"/>
    <w:link w:val="Bulletlist"/>
    <w:rsid w:val="003D64C7"/>
    <w:rPr>
      <w:rFonts w:eastAsia="Times New Roman"/>
      <w:sz w:val="20"/>
      <w:szCs w:val="20"/>
      <w:lang w:eastAsia="en-GB"/>
    </w:rPr>
  </w:style>
  <w:style w:type="table" w:styleId="GridTable4-Accent2">
    <w:name w:val="Grid Table 4 Accent 2"/>
    <w:basedOn w:val="TableNormal"/>
    <w:uiPriority w:val="49"/>
    <w:rsid w:val="003D64C7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sz="4" w:space="0" w:color="FB7A90" w:themeColor="accent2" w:themeTint="99"/>
        <w:left w:val="single" w:sz="4" w:space="0" w:color="FB7A90" w:themeColor="accent2" w:themeTint="99"/>
        <w:bottom w:val="single" w:sz="4" w:space="0" w:color="FB7A90" w:themeColor="accent2" w:themeTint="99"/>
        <w:right w:val="single" w:sz="4" w:space="0" w:color="FB7A90" w:themeColor="accent2" w:themeTint="99"/>
        <w:insideH w:val="single" w:sz="4" w:space="0" w:color="FB7A90" w:themeColor="accent2" w:themeTint="99"/>
        <w:insideV w:val="single" w:sz="4" w:space="0" w:color="FB7A9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92347" w:themeColor="accent2"/>
          <w:left w:val="single" w:sz="4" w:space="0" w:color="F92347" w:themeColor="accent2"/>
          <w:bottom w:val="single" w:sz="4" w:space="0" w:color="F92347" w:themeColor="accent2"/>
          <w:right w:val="single" w:sz="4" w:space="0" w:color="F92347" w:themeColor="accent2"/>
          <w:insideH w:val="nil"/>
          <w:insideV w:val="nil"/>
        </w:tcBorders>
        <w:shd w:val="clear" w:color="auto" w:fill="F92347" w:themeFill="accent2"/>
      </w:tcPr>
    </w:tblStylePr>
    <w:tblStylePr w:type="lastRow">
      <w:rPr>
        <w:b/>
        <w:bCs/>
      </w:rPr>
      <w:tblPr/>
      <w:tcPr>
        <w:tcBorders>
          <w:top w:val="double" w:sz="4" w:space="0" w:color="F923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D2D9" w:themeFill="accent2" w:themeFillTint="33"/>
      </w:tcPr>
    </w:tblStylePr>
    <w:tblStylePr w:type="band1Horz">
      <w:tblPr/>
      <w:tcPr>
        <w:shd w:val="clear" w:color="auto" w:fill="FDD2D9" w:themeFill="accent2" w:themeFillTint="33"/>
      </w:tcPr>
    </w:tblStylePr>
  </w:style>
  <w:style w:type="table" w:styleId="GridTable1Light-Accent1">
    <w:name w:val="Grid Table 1 Light Accent 1"/>
    <w:basedOn w:val="TableNormal"/>
    <w:uiPriority w:val="46"/>
    <w:rsid w:val="003D64C7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sz="4" w:space="0" w:color="FB8598" w:themeColor="accent1" w:themeTint="66"/>
        <w:left w:val="single" w:sz="4" w:space="0" w:color="FB8598" w:themeColor="accent1" w:themeTint="66"/>
        <w:bottom w:val="single" w:sz="4" w:space="0" w:color="FB8598" w:themeColor="accent1" w:themeTint="66"/>
        <w:right w:val="single" w:sz="4" w:space="0" w:color="FB8598" w:themeColor="accent1" w:themeTint="66"/>
        <w:insideH w:val="single" w:sz="4" w:space="0" w:color="FB8598" w:themeColor="accent1" w:themeTint="66"/>
        <w:insideV w:val="single" w:sz="4" w:space="0" w:color="FB8598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A486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486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3D64C7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sz="4" w:space="0" w:color="9DACAC" w:themeColor="text1" w:themeTint="66"/>
        <w:left w:val="single" w:sz="4" w:space="0" w:color="9DACAC" w:themeColor="text1" w:themeTint="66"/>
        <w:bottom w:val="single" w:sz="4" w:space="0" w:color="9DACAC" w:themeColor="text1" w:themeTint="66"/>
        <w:right w:val="single" w:sz="4" w:space="0" w:color="9DACAC" w:themeColor="text1" w:themeTint="66"/>
        <w:insideH w:val="single" w:sz="4" w:space="0" w:color="9DACAC" w:themeColor="text1" w:themeTint="66"/>
        <w:insideV w:val="single" w:sz="4" w:space="0" w:color="9DACAC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E8181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E8181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3D64C7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sz="2" w:space="0" w:color="FA4865" w:themeColor="accent1" w:themeTint="99"/>
        <w:bottom w:val="single" w:sz="2" w:space="0" w:color="FA4865" w:themeColor="accent1" w:themeTint="99"/>
        <w:insideH w:val="single" w:sz="2" w:space="0" w:color="FA4865" w:themeColor="accent1" w:themeTint="99"/>
        <w:insideV w:val="single" w:sz="2" w:space="0" w:color="FA486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486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486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C1CB" w:themeFill="accent1" w:themeFillTint="33"/>
      </w:tcPr>
    </w:tblStylePr>
    <w:tblStylePr w:type="band1Horz">
      <w:tblPr/>
      <w:tcPr>
        <w:shd w:val="clear" w:color="auto" w:fill="FDC1CB" w:themeFill="accent1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3D64C7"/>
    <w:pPr>
      <w:spacing w:after="0" w:line="240" w:lineRule="auto"/>
    </w:pPr>
    <w:rPr>
      <w:color w:val="F81B3E" w:themeColor="accent3" w:themeShade="BF"/>
      <w:sz w:val="20"/>
      <w:szCs w:val="20"/>
    </w:rPr>
    <w:tblPr>
      <w:tblStyleRowBandSize w:val="1"/>
      <w:tblStyleColBandSize w:val="1"/>
      <w:tblBorders>
        <w:top w:val="single" w:sz="4" w:space="0" w:color="FB758B" w:themeColor="accent3"/>
        <w:bottom w:val="single" w:sz="4" w:space="0" w:color="FB758B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B758B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B758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3E7" w:themeFill="accent3" w:themeFillTint="33"/>
      </w:tcPr>
    </w:tblStylePr>
    <w:tblStylePr w:type="band1Horz">
      <w:tblPr/>
      <w:tcPr>
        <w:shd w:val="clear" w:color="auto" w:fill="FEE3E7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3D64C7"/>
    <w:pPr>
      <w:spacing w:after="0" w:line="240" w:lineRule="auto"/>
    </w:pPr>
    <w:rPr>
      <w:color w:val="258C81" w:themeColor="accent4" w:themeShade="BF"/>
      <w:sz w:val="20"/>
      <w:szCs w:val="20"/>
    </w:rPr>
    <w:tblPr>
      <w:tblStyleRowBandSize w:val="1"/>
      <w:tblStyleColBandSize w:val="1"/>
      <w:tblBorders>
        <w:top w:val="single" w:sz="4" w:space="0" w:color="32BCAD" w:themeColor="accent4"/>
        <w:bottom w:val="single" w:sz="4" w:space="0" w:color="32BCAD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32BCAD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32BCA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F3F0" w:themeFill="accent4" w:themeFillTint="33"/>
      </w:tcPr>
    </w:tblStylePr>
    <w:tblStylePr w:type="band1Horz">
      <w:tblPr/>
      <w:tcPr>
        <w:shd w:val="clear" w:color="auto" w:fill="D3F3F0" w:themeFill="accent4" w:themeFillTint="33"/>
      </w:tcPr>
    </w:tblStylePr>
  </w:style>
  <w:style w:type="paragraph" w:customStyle="1" w:styleId="EmphasisBox">
    <w:name w:val="Emphasis Box"/>
    <w:basedOn w:val="BodyText"/>
    <w:next w:val="BodyText"/>
    <w:link w:val="EmphasisBoxChar"/>
    <w:qFormat/>
    <w:rsid w:val="003D64C7"/>
    <w:pPr>
      <w:framePr w:vSpace="284" w:wrap="notBeside" w:vAnchor="text" w:hAnchor="text" w:y="143"/>
      <w:pBdr>
        <w:left w:val="single" w:sz="48" w:space="12" w:color="C10524"/>
      </w:pBdr>
      <w:spacing w:before="220"/>
      <w:ind w:left="397" w:right="567"/>
      <w:contextualSpacing/>
    </w:pPr>
    <w:rPr>
      <w:b/>
      <w:lang w:eastAsia="en-GB"/>
    </w:rPr>
  </w:style>
  <w:style w:type="paragraph" w:customStyle="1" w:styleId="Disclaimer">
    <w:name w:val="Disclaimer"/>
    <w:basedOn w:val="BodyText"/>
    <w:link w:val="DisclaimerChar"/>
    <w:qFormat/>
    <w:rsid w:val="003D64C7"/>
    <w:pPr>
      <w:spacing w:after="120"/>
    </w:pPr>
    <w:rPr>
      <w:sz w:val="16"/>
      <w:lang w:eastAsia="en-GB"/>
    </w:rPr>
  </w:style>
  <w:style w:type="character" w:customStyle="1" w:styleId="EmphasisBoxChar">
    <w:name w:val="Emphasis Box Char"/>
    <w:basedOn w:val="BodyTextChar"/>
    <w:link w:val="EmphasisBox"/>
    <w:rsid w:val="003D64C7"/>
    <w:rPr>
      <w:rFonts w:ascii="Aptos" w:eastAsia="Times New Roman" w:hAnsi="Aptos" w:cs="Arial"/>
      <w:b/>
      <w:noProof/>
      <w:sz w:val="20"/>
      <w:szCs w:val="20"/>
      <w:lang w:eastAsia="en-GB"/>
    </w:rPr>
  </w:style>
  <w:style w:type="table" w:customStyle="1" w:styleId="TableTextEMCS">
    <w:name w:val="Table Text EMCS"/>
    <w:basedOn w:val="TableNormal"/>
    <w:uiPriority w:val="99"/>
    <w:rsid w:val="003D64C7"/>
    <w:pPr>
      <w:spacing w:after="0" w:line="240" w:lineRule="auto"/>
    </w:pPr>
    <w:rPr>
      <w:sz w:val="20"/>
      <w:szCs w:val="20"/>
    </w:rPr>
    <w:tblPr/>
  </w:style>
  <w:style w:type="character" w:customStyle="1" w:styleId="DisclaimerChar">
    <w:name w:val="Disclaimer Char"/>
    <w:basedOn w:val="BodyTextChar"/>
    <w:link w:val="Disclaimer"/>
    <w:rsid w:val="003D64C7"/>
    <w:rPr>
      <w:rFonts w:ascii="Aptos" w:eastAsia="Times New Roman" w:hAnsi="Aptos" w:cs="Arial"/>
      <w:noProof/>
      <w:sz w:val="16"/>
      <w:szCs w:val="20"/>
      <w:lang w:eastAsia="en-GB"/>
    </w:rPr>
  </w:style>
  <w:style w:type="paragraph" w:customStyle="1" w:styleId="TableText">
    <w:name w:val="Table Text"/>
    <w:basedOn w:val="Normal"/>
    <w:qFormat/>
    <w:rsid w:val="001513D8"/>
    <w:pPr>
      <w:contextualSpacing/>
    </w:pPr>
    <w:rPr>
      <w:rFonts w:ascii="Avenir Next LT Pro Light" w:eastAsiaTheme="minorHAnsi" w:hAnsi="Avenir Next LT Pro Light" w:cstheme="minorBidi"/>
      <w:sz w:val="20"/>
      <w:szCs w:val="20"/>
      <w:lang w:val="en-GB" w:eastAsia="en-GB"/>
    </w:rPr>
  </w:style>
  <w:style w:type="paragraph" w:customStyle="1" w:styleId="trt0xe">
    <w:name w:val="trt0xe"/>
    <w:basedOn w:val="Normal"/>
    <w:rsid w:val="001513D8"/>
    <w:pPr>
      <w:spacing w:before="100" w:beforeAutospacing="1" w:after="100" w:afterAutospacing="1"/>
    </w:pPr>
    <w:rPr>
      <w:lang w:eastAsia="en-GB"/>
    </w:rPr>
  </w:style>
  <w:style w:type="paragraph" w:customStyle="1" w:styleId="NumberedList">
    <w:name w:val="Numbered List"/>
    <w:basedOn w:val="ListParagraph"/>
    <w:link w:val="NumberedListChar"/>
    <w:qFormat/>
    <w:rsid w:val="003D64C7"/>
    <w:pPr>
      <w:numPr>
        <w:numId w:val="40"/>
      </w:numPr>
    </w:pPr>
  </w:style>
  <w:style w:type="character" w:customStyle="1" w:styleId="NumberedListChar">
    <w:name w:val="Numbered List Char"/>
    <w:basedOn w:val="ListParagraphChar"/>
    <w:link w:val="NumberedList"/>
    <w:rsid w:val="003D64C7"/>
    <w:rPr>
      <w:rFonts w:eastAsiaTheme="minorHAnsi"/>
      <w:sz w:val="20"/>
      <w:szCs w:val="20"/>
    </w:rPr>
  </w:style>
  <w:style w:type="table" w:styleId="GridTable6Colorful-Accent4">
    <w:name w:val="Grid Table 6 Colorful Accent 4"/>
    <w:basedOn w:val="TableNormal"/>
    <w:uiPriority w:val="51"/>
    <w:rsid w:val="00F95532"/>
    <w:pPr>
      <w:spacing w:line="240" w:lineRule="auto"/>
    </w:pPr>
    <w:rPr>
      <w:color w:val="258C81" w:themeColor="accent4" w:themeShade="BF"/>
    </w:rPr>
    <w:tblPr>
      <w:tblStyleRowBandSize w:val="1"/>
      <w:tblStyleColBandSize w:val="1"/>
      <w:tblBorders>
        <w:top w:val="single" w:sz="4" w:space="0" w:color="7DDCD2" w:themeColor="accent4" w:themeTint="99"/>
        <w:left w:val="single" w:sz="4" w:space="0" w:color="7DDCD2" w:themeColor="accent4" w:themeTint="99"/>
        <w:bottom w:val="single" w:sz="4" w:space="0" w:color="7DDCD2" w:themeColor="accent4" w:themeTint="99"/>
        <w:right w:val="single" w:sz="4" w:space="0" w:color="7DDCD2" w:themeColor="accent4" w:themeTint="99"/>
        <w:insideH w:val="single" w:sz="4" w:space="0" w:color="7DDCD2" w:themeColor="accent4" w:themeTint="99"/>
        <w:insideV w:val="single" w:sz="4" w:space="0" w:color="7DDCD2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7DDCD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DDCD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F3F0" w:themeFill="accent4" w:themeFillTint="33"/>
      </w:tcPr>
    </w:tblStylePr>
    <w:tblStylePr w:type="band1Horz">
      <w:tblPr/>
      <w:tcPr>
        <w:shd w:val="clear" w:color="auto" w:fill="D3F3F0" w:themeFill="accent4" w:themeFillTint="33"/>
      </w:tcPr>
    </w:tblStylePr>
  </w:style>
  <w:style w:type="table" w:styleId="ListTable7Colorful-Accent1">
    <w:name w:val="List Table 7 Colorful Accent 1"/>
    <w:basedOn w:val="TableNormal"/>
    <w:uiPriority w:val="52"/>
    <w:rsid w:val="003D64C7"/>
    <w:pPr>
      <w:spacing w:after="0" w:line="240" w:lineRule="auto"/>
    </w:pPr>
    <w:rPr>
      <w:rFonts w:ascii="Avenir Next LT Pro Light" w:hAnsi="Avenir Next LT Pro Light"/>
      <w:color w:val="90031A" w:themeColor="accent1" w:themeShade="BF"/>
      <w:sz w:val="22"/>
      <w:szCs w:val="22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052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052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052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052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DC1CB" w:themeFill="accent1" w:themeFillTint="33"/>
      </w:tcPr>
    </w:tblStylePr>
    <w:tblStylePr w:type="band1Horz">
      <w:tblPr/>
      <w:tcPr>
        <w:shd w:val="clear" w:color="auto" w:fill="FDC1CB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tyle1">
    <w:name w:val="Style1"/>
    <w:basedOn w:val="TableTextEMCS"/>
    <w:uiPriority w:val="99"/>
    <w:rsid w:val="003D64C7"/>
    <w:rPr>
      <w:rFonts w:ascii="Avenir Next LT Pro Light" w:eastAsiaTheme="minorEastAsia" w:hAnsi="Avenir Next LT Pro Light"/>
      <w:sz w:val="22"/>
      <w:szCs w:val="22"/>
    </w:rPr>
    <w:tblPr/>
  </w:style>
  <w:style w:type="paragraph" w:styleId="Bibliography">
    <w:name w:val="Bibliography"/>
    <w:basedOn w:val="Normal"/>
    <w:next w:val="Normal"/>
    <w:uiPriority w:val="37"/>
    <w:unhideWhenUsed/>
    <w:rsid w:val="001513D8"/>
    <w:pPr>
      <w:spacing w:line="276" w:lineRule="auto"/>
    </w:pPr>
    <w:rPr>
      <w:rFonts w:ascii="Avenir Next LT Pro Light" w:eastAsiaTheme="minorHAnsi" w:hAnsi="Avenir Next LT Pro Light" w:cstheme="minorBidi"/>
      <w:sz w:val="20"/>
      <w:szCs w:val="20"/>
      <w:lang w:val="en-GB"/>
    </w:rPr>
  </w:style>
  <w:style w:type="paragraph" w:styleId="Closing">
    <w:name w:val="Closing"/>
    <w:basedOn w:val="Normal"/>
    <w:link w:val="ClosingChar"/>
    <w:uiPriority w:val="99"/>
    <w:unhideWhenUsed/>
    <w:rsid w:val="001513D8"/>
    <w:pPr>
      <w:ind w:left="4252"/>
    </w:pPr>
    <w:rPr>
      <w:rFonts w:ascii="Avenir Next LT Pro Light" w:eastAsiaTheme="minorHAnsi" w:hAnsi="Avenir Next LT Pro Light" w:cstheme="minorBidi"/>
      <w:sz w:val="20"/>
      <w:szCs w:val="20"/>
      <w:lang w:val="en-GB"/>
    </w:rPr>
  </w:style>
  <w:style w:type="character" w:customStyle="1" w:styleId="ClosingChar">
    <w:name w:val="Closing Char"/>
    <w:basedOn w:val="DefaultParagraphFont"/>
    <w:link w:val="Closing"/>
    <w:uiPriority w:val="99"/>
    <w:rsid w:val="001513D8"/>
    <w:rPr>
      <w:rFonts w:ascii="Avenir Next LT Pro Light" w:eastAsiaTheme="minorHAnsi" w:hAnsi="Avenir Next LT Pro Ligh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2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399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119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444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645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390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712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7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779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7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8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95597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632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339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3295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492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8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8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1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8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0249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7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333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8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27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54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8288407">
          <w:marLeft w:val="0"/>
          <w:marRight w:val="300"/>
          <w:marTop w:val="0"/>
          <w:marBottom w:val="300"/>
          <w:divBdr>
            <w:top w:val="none" w:sz="0" w:space="0" w:color="auto"/>
            <w:left w:val="none" w:sz="0" w:space="0" w:color="auto"/>
            <w:bottom w:val="single" w:sz="12" w:space="15" w:color="EEEEEE"/>
            <w:right w:val="none" w:sz="0" w:space="0" w:color="auto"/>
          </w:divBdr>
          <w:divsChild>
            <w:div w:id="138282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57059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74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64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5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120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0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7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5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64378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2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4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eme Academy 2022">
  <a:themeElements>
    <a:clrScheme name="Academy">
      <a:dk1>
        <a:srgbClr val="1C2121"/>
      </a:dk1>
      <a:lt1>
        <a:sysClr val="window" lastClr="FFFFFF"/>
      </a:lt1>
      <a:dk2>
        <a:srgbClr val="595959"/>
      </a:dk2>
      <a:lt2>
        <a:srgbClr val="E7E6E6"/>
      </a:lt2>
      <a:accent1>
        <a:srgbClr val="C10524"/>
      </a:accent1>
      <a:accent2>
        <a:srgbClr val="F92347"/>
      </a:accent2>
      <a:accent3>
        <a:srgbClr val="FB758B"/>
      </a:accent3>
      <a:accent4>
        <a:srgbClr val="32BCAD"/>
      </a:accent4>
      <a:accent5>
        <a:srgbClr val="A5A5A5"/>
      </a:accent5>
      <a:accent6>
        <a:srgbClr val="D8D8D8"/>
      </a:accent6>
      <a:hlink>
        <a:srgbClr val="C00000"/>
      </a:hlink>
      <a:folHlink>
        <a:srgbClr val="C00000"/>
      </a:folHlink>
    </a:clrScheme>
    <a:fontScheme name="Corbel">
      <a:maj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MCS Theme" id="{2B0D08E9-E74F-4C52-81E2-ECEF204EE2A7}" vid="{C6FC1CDD-5FA8-4717-A5FA-2E38BA2093F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2019-02-23T00:00:00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20822A2-825F-4BDA-BE5A-D15B61C5A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375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Alison Mizzi</dc:creator>
  <cp:keywords/>
  <dc:description/>
  <cp:lastModifiedBy>Alison Mizzi</cp:lastModifiedBy>
  <cp:revision>15</cp:revision>
  <dcterms:created xsi:type="dcterms:W3CDTF">2026-01-26T09:46:00Z</dcterms:created>
  <dcterms:modified xsi:type="dcterms:W3CDTF">2026-03-16T08:29:00Z</dcterms:modified>
</cp:coreProperties>
</file>